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AC5" w:rsidRPr="006D52FE" w:rsidRDefault="00F01757" w:rsidP="00B02A40">
      <w:pPr>
        <w:pStyle w:val="01TiubiboVietnam"/>
      </w:pPr>
      <w:r>
        <w:rPr>
          <w:color w:val="000000"/>
          <w:lang w:eastAsia="ja-JP"/>
        </w:rPr>
        <w:t xml:space="preserve">NGHIÊN CỨU CÁC </w:t>
      </w:r>
      <w:r w:rsidR="00017B21">
        <w:rPr>
          <w:color w:val="000000"/>
          <w:lang w:eastAsia="ja-JP"/>
        </w:rPr>
        <w:t>YẾU</w:t>
      </w:r>
      <w:r>
        <w:rPr>
          <w:color w:val="000000"/>
          <w:lang w:eastAsia="ja-JP"/>
        </w:rPr>
        <w:t xml:space="preserve"> TỐ ẢNH HƯỞNG ĐẾN</w:t>
      </w:r>
      <w:r w:rsidR="006A5548">
        <w:rPr>
          <w:color w:val="000000"/>
          <w:lang w:eastAsia="ja-JP"/>
        </w:rPr>
        <w:t xml:space="preserve"> LỢI NHUẬN KỲ VỌNG CỦA CÁC DOANH NGHIỆP XÂY DỰNG tại việt nam</w:t>
      </w:r>
    </w:p>
    <w:p w:rsidR="006A5548" w:rsidRDefault="005575A1" w:rsidP="00B02A40">
      <w:pPr>
        <w:pStyle w:val="03Tntcgibibo"/>
      </w:pPr>
      <w:r>
        <w:rPr>
          <w:color w:val="000000"/>
          <w:sz w:val="22"/>
          <w:lang w:eastAsia="ja-JP"/>
        </w:rPr>
        <w:t xml:space="preserve">A </w:t>
      </w:r>
      <w:r w:rsidR="00F01757">
        <w:rPr>
          <w:color w:val="000000"/>
          <w:sz w:val="22"/>
          <w:lang w:eastAsia="ja-JP"/>
        </w:rPr>
        <w:t xml:space="preserve">STUDY ON FACTORS </w:t>
      </w:r>
      <w:r>
        <w:rPr>
          <w:color w:val="000000"/>
          <w:sz w:val="22"/>
          <w:lang w:eastAsia="ja-JP"/>
        </w:rPr>
        <w:t xml:space="preserve">IMPACTING </w:t>
      </w:r>
      <w:r w:rsidR="00F01757">
        <w:rPr>
          <w:color w:val="000000"/>
          <w:sz w:val="22"/>
          <w:lang w:eastAsia="ja-JP"/>
        </w:rPr>
        <w:t>TO</w:t>
      </w:r>
      <w:r w:rsidR="006A5548">
        <w:rPr>
          <w:color w:val="000000"/>
          <w:sz w:val="22"/>
          <w:lang w:eastAsia="ja-JP"/>
        </w:rPr>
        <w:t xml:space="preserve"> THE EXPECTED NET PROFIT OF CONSTRUCTION COMPANIES IN VIETNAM</w:t>
      </w:r>
      <w:r w:rsidR="006A5548">
        <w:t xml:space="preserve"> </w:t>
      </w:r>
    </w:p>
    <w:p w:rsidR="003515F3" w:rsidRDefault="003515F3" w:rsidP="003515F3">
      <w:pPr>
        <w:pStyle w:val="03Tntcgibibo"/>
      </w:pPr>
      <w:r w:rsidRPr="003515F3">
        <w:t>Huỳnh Thị Minh Trúc</w:t>
      </w:r>
      <w:r w:rsidRPr="003515F3">
        <w:rPr>
          <w:vertAlign w:val="superscript"/>
        </w:rPr>
        <w:t>1</w:t>
      </w:r>
      <w:r w:rsidRPr="003515F3">
        <w:t>, Võ Thị Diệu</w:t>
      </w:r>
      <w:r w:rsidRPr="003515F3">
        <w:rPr>
          <w:vertAlign w:val="superscript"/>
        </w:rPr>
        <w:t>2</w:t>
      </w:r>
      <w:r w:rsidRPr="003515F3">
        <w:t>, Trần Thị Hồng Phúc</w:t>
      </w:r>
      <w:r w:rsidRPr="003515F3">
        <w:rPr>
          <w:vertAlign w:val="superscript"/>
        </w:rPr>
        <w:t>3</w:t>
      </w:r>
      <w:r>
        <w:t xml:space="preserve"> </w:t>
      </w:r>
    </w:p>
    <w:p w:rsidR="003515F3" w:rsidRDefault="003515F3" w:rsidP="003515F3">
      <w:pPr>
        <w:pStyle w:val="04nvcngtccatcgi"/>
      </w:pPr>
      <w:r w:rsidRPr="00713F17">
        <w:rPr>
          <w:i w:val="0"/>
          <w:vertAlign w:val="superscript"/>
        </w:rPr>
        <w:t>1</w:t>
      </w:r>
      <w:r w:rsidRPr="006A5548">
        <w:rPr>
          <w:color w:val="000000"/>
        </w:rPr>
        <w:t xml:space="preserve"> </w:t>
      </w:r>
      <w:r w:rsidRPr="00081F71">
        <w:rPr>
          <w:color w:val="000000"/>
        </w:rPr>
        <w:t>Khoa quản lý dự án, Trường Đại học Bách khoa</w:t>
      </w:r>
      <w:r>
        <w:rPr>
          <w:color w:val="000000"/>
        </w:rPr>
        <w:t xml:space="preserve"> </w:t>
      </w:r>
      <w:r w:rsidRPr="00081F71">
        <w:rPr>
          <w:color w:val="000000"/>
        </w:rPr>
        <w:t>-</w:t>
      </w:r>
      <w:r>
        <w:rPr>
          <w:color w:val="000000"/>
        </w:rPr>
        <w:t xml:space="preserve"> </w:t>
      </w:r>
      <w:r w:rsidRPr="00081F71">
        <w:rPr>
          <w:color w:val="000000"/>
        </w:rPr>
        <w:t>Đại học Đà Nẵng</w:t>
      </w:r>
      <w:r>
        <w:t xml:space="preserve">; </w:t>
      </w:r>
      <w:hyperlink r:id="rId9" w:history="1">
        <w:r w:rsidRPr="00CB7815">
          <w:rPr>
            <w:rStyle w:val="Hyperlink"/>
          </w:rPr>
          <w:t>htmtruc@dut.udn.vn</w:t>
        </w:r>
      </w:hyperlink>
    </w:p>
    <w:p w:rsidR="003515F3" w:rsidRDefault="003515F3" w:rsidP="003515F3">
      <w:pPr>
        <w:pStyle w:val="04nvcngtccatcgi"/>
        <w:rPr>
          <w:color w:val="000000"/>
        </w:rPr>
      </w:pPr>
      <w:r>
        <w:rPr>
          <w:i w:val="0"/>
          <w:vertAlign w:val="superscript"/>
        </w:rPr>
        <w:t>2</w:t>
      </w:r>
      <w:r>
        <w:t xml:space="preserve">Công ty cổ phần xây dựng &amp; kinh doanh địa ốc Tân Kỷ (TAKCO); </w:t>
      </w:r>
      <w:hyperlink r:id="rId10" w:history="1">
        <w:r w:rsidRPr="00CB7815">
          <w:rPr>
            <w:rStyle w:val="Hyperlink"/>
          </w:rPr>
          <w:t>vothidieu6494@gmail.com</w:t>
        </w:r>
      </w:hyperlink>
      <w:r>
        <w:rPr>
          <w:color w:val="000000"/>
        </w:rPr>
        <w:t xml:space="preserve"> </w:t>
      </w:r>
    </w:p>
    <w:p w:rsidR="003515F3" w:rsidRDefault="003515F3" w:rsidP="003515F3">
      <w:pPr>
        <w:pStyle w:val="04nvcngtccatcgi"/>
      </w:pPr>
      <w:r w:rsidRPr="00E01ABA">
        <w:rPr>
          <w:vertAlign w:val="superscript"/>
        </w:rPr>
        <w:t>3</w:t>
      </w:r>
      <w:r w:rsidRPr="00E01ABA">
        <w:t>Tổng công ty xây dựng Bạch Đằng;</w:t>
      </w:r>
      <w:r>
        <w:t xml:space="preserve"> </w:t>
      </w:r>
      <w:hyperlink r:id="rId11" w:history="1">
        <w:r w:rsidRPr="00CB7815">
          <w:rPr>
            <w:rStyle w:val="Hyperlink"/>
          </w:rPr>
          <w:t>hongphuc.1406@gmail.com</w:t>
        </w:r>
      </w:hyperlink>
    </w:p>
    <w:p w:rsidR="003515F3" w:rsidRPr="003515F3" w:rsidRDefault="003515F3" w:rsidP="003515F3">
      <w:pPr>
        <w:pStyle w:val="04nvcngtccatcgi"/>
      </w:pPr>
    </w:p>
    <w:p w:rsidR="006E2209" w:rsidRPr="006E2209" w:rsidRDefault="006E2209" w:rsidP="004E171C">
      <w:pPr>
        <w:jc w:val="center"/>
      </w:pPr>
    </w:p>
    <w:p w:rsidR="00D43723" w:rsidRPr="00D43723" w:rsidRDefault="00D43723" w:rsidP="00D43723">
      <w:pPr>
        <w:pStyle w:val="05Tmtt-Abstract"/>
        <w:rPr>
          <w:lang w:val="en-US" w:eastAsia="en-US"/>
        </w:rPr>
        <w:sectPr w:rsidR="00D43723" w:rsidRPr="00D43723" w:rsidSect="00E40F9E">
          <w:headerReference w:type="even" r:id="rId12"/>
          <w:headerReference w:type="default" r:id="rId13"/>
          <w:footerReference w:type="even" r:id="rId14"/>
          <w:pgSz w:w="10773" w:h="15026" w:code="9"/>
          <w:pgMar w:top="567" w:right="567" w:bottom="567" w:left="567" w:header="284" w:footer="284" w:gutter="0"/>
          <w:cols w:space="720"/>
          <w:docGrid w:linePitch="360"/>
        </w:sectPr>
      </w:pPr>
    </w:p>
    <w:p w:rsidR="00054AC5" w:rsidRPr="00B157D0" w:rsidRDefault="00D0140E" w:rsidP="00B157D0">
      <w:pPr>
        <w:pStyle w:val="05Tmtt-Abstract"/>
        <w:rPr>
          <w:lang w:val="en-US"/>
        </w:rPr>
      </w:pPr>
      <w:r w:rsidRPr="00680995">
        <w:rPr>
          <w:b/>
        </w:rPr>
        <w:t>Tóm tắt -</w:t>
      </w:r>
      <w:r w:rsidRPr="00680995">
        <w:t xml:space="preserve"> </w:t>
      </w:r>
      <w:r w:rsidR="00B157D0" w:rsidRPr="0099157E">
        <w:t>Lợi nhuận ròng là một chỉ tiêu tài chính</w:t>
      </w:r>
      <w:r w:rsidR="00B157D0" w:rsidRPr="0099157E">
        <w:rPr>
          <w:rFonts w:hint="eastAsia"/>
        </w:rPr>
        <w:t xml:space="preserve"> </w:t>
      </w:r>
      <w:r w:rsidR="00B157D0" w:rsidRPr="0099157E">
        <w:t xml:space="preserve">quan trọng phản ánh hiệu quả hoạt động sản xuất kinh doanh của các công ty xây dựng. Những nhà quản trị xem đây là một trong những mục tiêu quan trọng hàng đầu của công ty. Nghiên cứu này kỳ vọng phát triển hai mô hình dự báo cho nhóm doanh nghiệp vừa và nhóm doanh nghiệp lớn. Hai mô hình này giúp chỉ ra những yếu tố quan trọng ảnh hưởng đến lợi nhuận ròng; từ đó hỗ trợ cho việc quản trị chiến lược kinh doanh của các công ty. </w:t>
      </w:r>
      <w:r w:rsidR="00B157D0">
        <w:t>Quá trình nghiên cứu gồm bốn giai đoạn:</w:t>
      </w:r>
      <w:r w:rsidR="00B157D0" w:rsidRPr="0099157E">
        <w:t xml:space="preserve"> </w:t>
      </w:r>
      <w:r w:rsidR="00B157D0">
        <w:t>Trước tiên</w:t>
      </w:r>
      <w:r w:rsidR="00B157D0" w:rsidRPr="0099157E">
        <w:t xml:space="preserve">, những yếu tố tác động đến lợi nhuận ròng được xác định. </w:t>
      </w:r>
      <w:r w:rsidR="00B157D0">
        <w:t>Tiếp đến</w:t>
      </w:r>
      <w:r w:rsidR="00B157D0" w:rsidRPr="0099157E">
        <w:t xml:space="preserve">, những dữ liệu kinh tế -tài chính liên quan được thu thập. </w:t>
      </w:r>
      <w:r w:rsidR="00B157D0">
        <w:t>Sau đó là</w:t>
      </w:r>
      <w:r w:rsidR="00B157D0" w:rsidRPr="0099157E">
        <w:t xml:space="preserve"> phát triển mô hình dự báo sử dụng kỹ thuật hồi quy đa biến. </w:t>
      </w:r>
      <w:r w:rsidR="00B157D0">
        <w:t>Cuối cùng</w:t>
      </w:r>
      <w:r w:rsidR="00B157D0" w:rsidRPr="0099157E">
        <w:t xml:space="preserve">, mô hình được kiểm tra độ tin cậy thông qua </w:t>
      </w:r>
      <w:r w:rsidR="00B157D0">
        <w:t>các</w:t>
      </w:r>
      <w:r w:rsidR="00B157D0" w:rsidRPr="0099157E">
        <w:t xml:space="preserve"> chỉ tiêu thống kê</w:t>
      </w:r>
      <w:r w:rsidR="00B157D0">
        <w:rPr>
          <w:lang w:val="en-US"/>
        </w:rPr>
        <w:t>.</w:t>
      </w:r>
    </w:p>
    <w:p w:rsidR="00D43723" w:rsidRPr="00680995" w:rsidRDefault="00517D7A" w:rsidP="00B157D0">
      <w:pPr>
        <w:pStyle w:val="05Tmtt-Abstract"/>
      </w:pPr>
      <w:r w:rsidRPr="00680995">
        <w:rPr>
          <w:b/>
        </w:rPr>
        <w:t>Từ khóa</w:t>
      </w:r>
      <w:r w:rsidR="0030375A" w:rsidRPr="00680995">
        <w:rPr>
          <w:b/>
        </w:rPr>
        <w:t xml:space="preserve"> -</w:t>
      </w:r>
      <w:r w:rsidR="0030375A" w:rsidRPr="00680995">
        <w:t xml:space="preserve"> </w:t>
      </w:r>
      <w:r w:rsidR="00B157D0" w:rsidRPr="00B157D0">
        <w:t>Lợi nhuận ròng; hiệu suất tài chính; công ty xây dựng; hồi quy đa biến.</w:t>
      </w:r>
      <w:r w:rsidR="00C93FC3">
        <w:br w:type="column"/>
      </w:r>
      <w:r w:rsidR="00D0140E" w:rsidRPr="00680995">
        <w:rPr>
          <w:b/>
        </w:rPr>
        <w:t>Abstract</w:t>
      </w:r>
      <w:r w:rsidR="00054AC5" w:rsidRPr="00680995">
        <w:rPr>
          <w:b/>
        </w:rPr>
        <w:t xml:space="preserve"> </w:t>
      </w:r>
      <w:r w:rsidR="00D0140E" w:rsidRPr="00680995">
        <w:rPr>
          <w:b/>
        </w:rPr>
        <w:t xml:space="preserve">- </w:t>
      </w:r>
      <w:r w:rsidR="00B157D0" w:rsidRPr="0099157E">
        <w:t xml:space="preserve">Net profit is an important financial indicators reflecting manufacturing-business performance of construction companies. The administrators pursue this as one of the most important componay targets. This study aims to develop two predictive models for medium-sized enteprises and  big-sized enteprises. These models reveal to important factors affecting the net profit; thereby supporting the business strategic management. </w:t>
      </w:r>
      <w:r w:rsidR="00B157D0">
        <w:t>The research process includes four stages:</w:t>
      </w:r>
      <w:r w:rsidR="00B157D0" w:rsidRPr="0099157E">
        <w:t xml:space="preserve"> First</w:t>
      </w:r>
      <w:r w:rsidR="00B157D0">
        <w:t>ly</w:t>
      </w:r>
      <w:r w:rsidR="00B157D0" w:rsidRPr="0099157E">
        <w:t xml:space="preserve">, the factors affecting the net profit were identified. </w:t>
      </w:r>
      <w:r w:rsidR="00B157D0">
        <w:t>Then</w:t>
      </w:r>
      <w:r w:rsidR="00B157D0" w:rsidRPr="0099157E">
        <w:t xml:space="preserve">, pertinent economic – finance data was collected. </w:t>
      </w:r>
      <w:r w:rsidR="00B157D0">
        <w:t>After that</w:t>
      </w:r>
      <w:r w:rsidR="00B157D0" w:rsidRPr="0099157E">
        <w:t>, predictive models were developed using multivariate regression technique. F</w:t>
      </w:r>
      <w:r w:rsidR="00B157D0">
        <w:t>inally</w:t>
      </w:r>
      <w:r w:rsidR="00B157D0" w:rsidRPr="0099157E">
        <w:t xml:space="preserve">, the models’ reliability  was tested </w:t>
      </w:r>
      <w:r w:rsidR="00B157D0">
        <w:t>using</w:t>
      </w:r>
      <w:r w:rsidR="00B157D0" w:rsidRPr="0099157E">
        <w:t xml:space="preserve"> statistical indicators.</w:t>
      </w:r>
    </w:p>
    <w:p w:rsidR="005366A9" w:rsidRPr="00680995" w:rsidRDefault="00517D7A" w:rsidP="00B02A40">
      <w:pPr>
        <w:pStyle w:val="05Tmtt-Abstract"/>
        <w:rPr>
          <w:lang w:val="en-US"/>
        </w:rPr>
        <w:sectPr w:rsidR="005366A9" w:rsidRPr="00680995" w:rsidSect="00E40F9E">
          <w:type w:val="continuous"/>
          <w:pgSz w:w="10773" w:h="15026" w:code="9"/>
          <w:pgMar w:top="567" w:right="567" w:bottom="567" w:left="567" w:header="284" w:footer="284" w:gutter="0"/>
          <w:cols w:num="2" w:space="284"/>
          <w:docGrid w:linePitch="360"/>
        </w:sectPr>
      </w:pPr>
      <w:r w:rsidRPr="00680995">
        <w:rPr>
          <w:b/>
        </w:rPr>
        <w:t>Key words</w:t>
      </w:r>
      <w:r w:rsidR="00B157D0">
        <w:rPr>
          <w:b/>
          <w:lang w:val="en-US"/>
        </w:rPr>
        <w:t xml:space="preserve"> -</w:t>
      </w:r>
      <w:r w:rsidR="0030375A" w:rsidRPr="00680995">
        <w:rPr>
          <w:b/>
        </w:rPr>
        <w:t xml:space="preserve"> </w:t>
      </w:r>
      <w:r w:rsidR="00B157D0" w:rsidRPr="00B157D0">
        <w:t>Net profit; financial performance; construction company, multivariate regression.</w:t>
      </w:r>
    </w:p>
    <w:p w:rsidR="00054AC5" w:rsidRDefault="00054AC5" w:rsidP="00D90263"/>
    <w:p w:rsidR="00762843" w:rsidRDefault="00762843" w:rsidP="00054AC5">
      <w:pPr>
        <w:spacing w:after="0"/>
        <w:sectPr w:rsidR="00762843" w:rsidSect="00E40F9E">
          <w:type w:val="continuous"/>
          <w:pgSz w:w="10773" w:h="15026" w:code="9"/>
          <w:pgMar w:top="567" w:right="567" w:bottom="567" w:left="567" w:header="284" w:footer="284" w:gutter="0"/>
          <w:cols w:space="720"/>
          <w:docGrid w:linePitch="360"/>
        </w:sectPr>
      </w:pPr>
    </w:p>
    <w:p w:rsidR="00494919" w:rsidRDefault="00470F1D" w:rsidP="00B157D0">
      <w:pPr>
        <w:pStyle w:val="Heading1"/>
      </w:pPr>
      <w:r w:rsidRPr="0065618C">
        <w:t>Đặt vấn đề</w:t>
      </w:r>
    </w:p>
    <w:p w:rsidR="00B157D0" w:rsidRPr="0006354E" w:rsidRDefault="00B157D0" w:rsidP="00B157D0">
      <w:pPr>
        <w:rPr>
          <w:color w:val="FF0000"/>
          <w:szCs w:val="26"/>
          <w:lang w:eastAsia="ja-JP"/>
        </w:rPr>
      </w:pPr>
      <w:r>
        <w:rPr>
          <w:rFonts w:hint="eastAsia"/>
          <w:color w:val="000000"/>
          <w:szCs w:val="26"/>
          <w:lang w:eastAsia="ja-JP"/>
        </w:rPr>
        <w:t xml:space="preserve">Mục đích lợi nhuận là trước mắt, lâu dài và thường xuyên của mọi hoạt động sản xuất kinh doanh. Trong điều kiện cạnh tranh gây gắt của nền kinh tế thị trường, </w:t>
      </w:r>
      <w:r>
        <w:rPr>
          <w:color w:val="000000"/>
          <w:szCs w:val="26"/>
          <w:lang w:eastAsia="ja-JP"/>
        </w:rPr>
        <w:t xml:space="preserve">mọi </w:t>
      </w:r>
      <w:r>
        <w:rPr>
          <w:rFonts w:hint="eastAsia"/>
          <w:color w:val="000000"/>
          <w:szCs w:val="26"/>
          <w:lang w:eastAsia="ja-JP"/>
        </w:rPr>
        <w:t xml:space="preserve">doanh nghiệp muốn tồn tại và phát triển thì phải đảm bảo có lợi nhuận và thậm chí là lợi nhuận cao. </w:t>
      </w:r>
      <w:r>
        <w:rPr>
          <w:color w:val="000000"/>
          <w:szCs w:val="26"/>
          <w:lang w:eastAsia="ja-JP"/>
        </w:rPr>
        <w:t>Đối v</w:t>
      </w:r>
      <w:r>
        <w:rPr>
          <w:rFonts w:hint="eastAsia"/>
          <w:color w:val="000000"/>
          <w:szCs w:val="26"/>
          <w:lang w:eastAsia="ja-JP"/>
        </w:rPr>
        <w:t>ới công ty xây dựng, lợi nhuận thường được xác định là khoảng chênh lệch giữa doanh thu và tổng chi phí trong cùng một thời đoạn tính toán</w:t>
      </w:r>
      <w:r>
        <w:rPr>
          <w:color w:val="000000"/>
          <w:szCs w:val="26"/>
          <w:lang w:eastAsia="ja-JP"/>
        </w:rPr>
        <w:t xml:space="preserve">. Lợi nhuận ròng chịu tác động bởi nhiều yếu tố bên trong và bên ngoài. </w:t>
      </w:r>
      <w:r w:rsidR="0006354E" w:rsidRPr="00FA680D">
        <w:rPr>
          <w:color w:val="000000"/>
          <w:szCs w:val="26"/>
          <w:highlight w:val="yellow"/>
          <w:lang w:eastAsia="ja-JP"/>
        </w:rPr>
        <w:t>Các yếu tố bên trong doanh nghiệp ví dụ như chính sách tồn kho, chính sách quản trị khoản phải thu, chính sách quản lý và bán hàng, … Các yếu tố của môi trường bên ngoài cũng tác động không nhỏ đến tình hình lợi nhuận của công ty, ví dụ như là tỉ lệ lạm phát của nền kinh tế, tốc độ tăng trưởng của ngành mà doanh nghiệp hoạt động, …</w:t>
      </w:r>
      <w:r w:rsidR="0006354E">
        <w:rPr>
          <w:color w:val="000000"/>
          <w:szCs w:val="26"/>
          <w:lang w:eastAsia="ja-JP"/>
        </w:rPr>
        <w:t xml:space="preserve"> </w:t>
      </w:r>
    </w:p>
    <w:p w:rsidR="00B157D0" w:rsidRDefault="00B157D0" w:rsidP="00B157D0">
      <w:pPr>
        <w:rPr>
          <w:color w:val="000000"/>
          <w:szCs w:val="26"/>
          <w:lang w:eastAsia="ja-JP"/>
        </w:rPr>
      </w:pPr>
      <w:r>
        <w:rPr>
          <w:color w:val="000000"/>
          <w:szCs w:val="26"/>
          <w:lang w:eastAsia="ja-JP"/>
        </w:rPr>
        <w:t xml:space="preserve"> Trong quá trình lập kế hoạch </w:t>
      </w:r>
      <w:bookmarkStart w:id="0" w:name="_GoBack"/>
      <w:bookmarkEnd w:id="0"/>
      <w:r>
        <w:rPr>
          <w:color w:val="000000"/>
          <w:szCs w:val="26"/>
          <w:lang w:eastAsia="ja-JP"/>
        </w:rPr>
        <w:t xml:space="preserve">hoạt động, công việc của người quản trị tài chính là phân bổ nguồn vốn vào việc thúc đẩy tăng trưởng các chỉ tiêu một cách hiệu quả. Tức là phải đầu tư vào các yếu tố chính tác động đến lợi nhuận nhằm thu được mức tăng trưởng lợi nhuận cao với nguồn chi hợp lý. </w:t>
      </w:r>
      <w:r w:rsidRPr="00FA680D">
        <w:rPr>
          <w:color w:val="000000"/>
          <w:szCs w:val="26"/>
          <w:highlight w:val="yellow"/>
          <w:lang w:eastAsia="ja-JP"/>
        </w:rPr>
        <w:t>Đặc biệt trong t</w:t>
      </w:r>
      <w:r w:rsidR="0006354E" w:rsidRPr="00FA680D">
        <w:rPr>
          <w:color w:val="000000"/>
          <w:szCs w:val="26"/>
          <w:highlight w:val="yellow"/>
          <w:lang w:eastAsia="ja-JP"/>
        </w:rPr>
        <w:t>ì</w:t>
      </w:r>
      <w:r w:rsidRPr="00FA680D">
        <w:rPr>
          <w:color w:val="000000"/>
          <w:szCs w:val="26"/>
          <w:highlight w:val="yellow"/>
          <w:lang w:eastAsia="ja-JP"/>
        </w:rPr>
        <w:t>nh hình tài chính hạn hẹp, việc xác định các yếu tố cốt lõi để đầu tư càng có ý nghĩa</w:t>
      </w:r>
      <w:r w:rsidR="0006354E" w:rsidRPr="00FA680D">
        <w:rPr>
          <w:color w:val="000000"/>
          <w:szCs w:val="26"/>
          <w:highlight w:val="yellow"/>
          <w:lang w:eastAsia="ja-JP"/>
        </w:rPr>
        <w:t xml:space="preserve"> [1].</w:t>
      </w:r>
      <w:r w:rsidR="0006354E">
        <w:rPr>
          <w:color w:val="000000"/>
          <w:szCs w:val="26"/>
          <w:lang w:eastAsia="ja-JP"/>
        </w:rPr>
        <w:t xml:space="preserve"> </w:t>
      </w:r>
    </w:p>
    <w:p w:rsidR="00B157D0" w:rsidRPr="00D41A89" w:rsidRDefault="00B157D0" w:rsidP="00B157D0">
      <w:pPr>
        <w:rPr>
          <w:szCs w:val="26"/>
          <w:lang w:eastAsia="ja-JP"/>
        </w:rPr>
      </w:pPr>
      <w:r w:rsidRPr="00D41A89">
        <w:rPr>
          <w:rFonts w:hint="eastAsia"/>
          <w:szCs w:val="26"/>
          <w:lang w:eastAsia="ja-JP"/>
        </w:rPr>
        <w:t xml:space="preserve">Quản </w:t>
      </w:r>
      <w:r w:rsidRPr="00D41A89">
        <w:rPr>
          <w:szCs w:val="26"/>
          <w:lang w:eastAsia="ja-JP"/>
        </w:rPr>
        <w:t>trị</w:t>
      </w:r>
      <w:r w:rsidRPr="00D41A89">
        <w:rPr>
          <w:rFonts w:hint="eastAsia"/>
          <w:szCs w:val="26"/>
          <w:lang w:eastAsia="ja-JP"/>
        </w:rPr>
        <w:t xml:space="preserve"> tài chính cần một công cụ đáng tin cậy để điều tra xác định các yếu tố chính tác động đến chỉ tiêu lợi nhuận công ty trong các điều kiện tài chính khác nhau. Việc này có ý nghĩa quan trọng trong lập kế hoạch đầu tư hiệu quả, thay vì sử dụng lượng vốn rất lớn tác động vào nhiều chỉ tiêu thì khi xác định được yếu tố tác động chính có thể thu được mức tăng trưởng lợi nhuận cao hơn với khoản chi đầu tư bé hơn. Đặc biệt khi tình hình tài chính hạn hẹp, cần đầu tư cải thiện yếu tố cốt lõi tác động đến lợi nhuận. Ở khía </w:t>
      </w:r>
      <w:r w:rsidRPr="00D41A89">
        <w:rPr>
          <w:rFonts w:hint="eastAsia"/>
          <w:szCs w:val="26"/>
          <w:lang w:eastAsia="ja-JP"/>
        </w:rPr>
        <w:t>cạnh một nhà đầu tư (cổ đông), lợi nhuận</w:t>
      </w:r>
      <w:r w:rsidRPr="00D41A89">
        <w:rPr>
          <w:szCs w:val="26"/>
          <w:lang w:eastAsia="ja-JP"/>
        </w:rPr>
        <w:t xml:space="preserve"> ròng</w:t>
      </w:r>
      <w:r w:rsidRPr="00D41A89">
        <w:rPr>
          <w:rFonts w:hint="eastAsia"/>
          <w:szCs w:val="26"/>
          <w:lang w:eastAsia="ja-JP"/>
        </w:rPr>
        <w:t xml:space="preserve"> được xem xét như một yếu tố tài chính tổng hợp phản ánh kết quả cho quá trình vận động của đồng vốn được bỏ vào công ty trong thời đoạn cụ thể</w:t>
      </w:r>
      <w:r w:rsidR="007423CB">
        <w:rPr>
          <w:szCs w:val="26"/>
          <w:lang w:eastAsia="ja-JP"/>
        </w:rPr>
        <w:t xml:space="preserve"> </w:t>
      </w:r>
      <w:r w:rsidR="007423CB" w:rsidRPr="00FA680D">
        <w:rPr>
          <w:szCs w:val="26"/>
          <w:highlight w:val="yellow"/>
          <w:lang w:eastAsia="ja-JP"/>
        </w:rPr>
        <w:t>[2]</w:t>
      </w:r>
      <w:r w:rsidR="00223B0B" w:rsidRPr="00FA680D">
        <w:rPr>
          <w:szCs w:val="26"/>
          <w:highlight w:val="yellow"/>
          <w:lang w:eastAsia="ja-JP"/>
        </w:rPr>
        <w:t>.</w:t>
      </w:r>
    </w:p>
    <w:p w:rsidR="00BA4605" w:rsidRDefault="00B157D0" w:rsidP="00B157D0">
      <w:pPr>
        <w:rPr>
          <w:color w:val="000000"/>
          <w:szCs w:val="26"/>
          <w:lang w:eastAsia="ja-JP"/>
        </w:rPr>
      </w:pPr>
      <w:r>
        <w:rPr>
          <w:rFonts w:hint="eastAsia"/>
          <w:color w:val="000000"/>
          <w:szCs w:val="26"/>
          <w:lang w:eastAsia="ja-JP"/>
        </w:rPr>
        <w:t xml:space="preserve">Mục đích của bài nghiên cứu là phát triển </w:t>
      </w:r>
      <w:r>
        <w:rPr>
          <w:color w:val="000000"/>
          <w:szCs w:val="26"/>
          <w:lang w:eastAsia="ja-JP"/>
        </w:rPr>
        <w:t>mô hình dự báo</w:t>
      </w:r>
      <w:r>
        <w:rPr>
          <w:rFonts w:hint="eastAsia"/>
          <w:color w:val="000000"/>
          <w:szCs w:val="26"/>
          <w:lang w:eastAsia="ja-JP"/>
        </w:rPr>
        <w:t xml:space="preserve"> để ước lượng lợi nhuận </w:t>
      </w:r>
      <w:r>
        <w:rPr>
          <w:color w:val="000000"/>
          <w:szCs w:val="26"/>
          <w:lang w:eastAsia="ja-JP"/>
        </w:rPr>
        <w:t xml:space="preserve">ròng của </w:t>
      </w:r>
      <w:r>
        <w:rPr>
          <w:rFonts w:hint="eastAsia"/>
          <w:color w:val="000000"/>
          <w:szCs w:val="26"/>
          <w:lang w:eastAsia="ja-JP"/>
        </w:rPr>
        <w:t xml:space="preserve">công ty. </w:t>
      </w:r>
      <w:r>
        <w:rPr>
          <w:color w:val="000000"/>
          <w:szCs w:val="26"/>
          <w:lang w:eastAsia="ja-JP"/>
        </w:rPr>
        <w:t>Mô hình</w:t>
      </w:r>
      <w:r>
        <w:rPr>
          <w:rFonts w:hint="eastAsia"/>
          <w:color w:val="000000"/>
          <w:szCs w:val="26"/>
          <w:lang w:eastAsia="ja-JP"/>
        </w:rPr>
        <w:t xml:space="preserve"> được xây dựng có thể hỗ trợ nhà quản lý thu được kết quả dự báo lợi nhuận </w:t>
      </w:r>
      <w:r>
        <w:rPr>
          <w:color w:val="000000"/>
          <w:szCs w:val="26"/>
          <w:lang w:eastAsia="ja-JP"/>
        </w:rPr>
        <w:t xml:space="preserve">ròng </w:t>
      </w:r>
      <w:r>
        <w:rPr>
          <w:rFonts w:hint="eastAsia"/>
          <w:color w:val="000000"/>
          <w:szCs w:val="26"/>
          <w:lang w:eastAsia="ja-JP"/>
        </w:rPr>
        <w:t xml:space="preserve">đáng tin cậy. Hơn nữa, cổ đông sẽ có một cái nhìn tổng quát rõ ràng về sự vận động trong tương lai của đồng vốn mà họ bỏ ra. </w:t>
      </w:r>
      <w:r w:rsidR="00092EA7" w:rsidRPr="00FA680D">
        <w:rPr>
          <w:color w:val="000000"/>
          <w:szCs w:val="26"/>
          <w:highlight w:val="yellow"/>
          <w:lang w:eastAsia="ja-JP"/>
        </w:rPr>
        <w:t>Quá trình nghiên cứu trải qua 4 giai đoạn cụ thể.</w:t>
      </w:r>
      <w:r w:rsidR="00092EA7">
        <w:rPr>
          <w:color w:val="000000"/>
          <w:szCs w:val="26"/>
          <w:lang w:eastAsia="ja-JP"/>
        </w:rPr>
        <w:t xml:space="preserve"> </w:t>
      </w:r>
      <w:r w:rsidRPr="00FA680D">
        <w:rPr>
          <w:rFonts w:hint="eastAsia"/>
          <w:color w:val="000000"/>
          <w:szCs w:val="26"/>
          <w:highlight w:val="yellow"/>
          <w:lang w:eastAsia="ja-JP"/>
        </w:rPr>
        <w:t>Trước hết, các yếu tố chính tác động đến lợi nhuận</w:t>
      </w:r>
      <w:r w:rsidRPr="00FA680D">
        <w:rPr>
          <w:color w:val="000000"/>
          <w:szCs w:val="26"/>
          <w:highlight w:val="yellow"/>
          <w:lang w:eastAsia="ja-JP"/>
        </w:rPr>
        <w:t xml:space="preserve"> ròng</w:t>
      </w:r>
      <w:r w:rsidRPr="00FA680D">
        <w:rPr>
          <w:rFonts w:hint="eastAsia"/>
          <w:color w:val="000000"/>
          <w:szCs w:val="26"/>
          <w:highlight w:val="yellow"/>
          <w:lang w:eastAsia="ja-JP"/>
        </w:rPr>
        <w:t xml:space="preserve"> được xác định dựa trên các tài liệu nghiên cứu trước đây</w:t>
      </w:r>
      <w:r w:rsidR="00092EA7" w:rsidRPr="00FA680D">
        <w:rPr>
          <w:color w:val="000000"/>
          <w:szCs w:val="26"/>
          <w:highlight w:val="yellow"/>
          <w:lang w:eastAsia="ja-JP"/>
        </w:rPr>
        <w:t xml:space="preserve"> </w:t>
      </w:r>
      <w:r w:rsidR="00E92681" w:rsidRPr="00FA680D">
        <w:rPr>
          <w:color w:val="000000"/>
          <w:szCs w:val="26"/>
          <w:highlight w:val="yellow"/>
          <w:lang w:eastAsia="ja-JP"/>
        </w:rPr>
        <w:t>[3]</w:t>
      </w:r>
      <w:r w:rsidR="00092EA7" w:rsidRPr="00FA680D">
        <w:rPr>
          <w:color w:val="000000"/>
          <w:szCs w:val="26"/>
          <w:highlight w:val="yellow"/>
          <w:lang w:eastAsia="ja-JP"/>
        </w:rPr>
        <w:t xml:space="preserve">. </w:t>
      </w:r>
      <w:r w:rsidRPr="00FA680D">
        <w:rPr>
          <w:rFonts w:hint="eastAsia"/>
          <w:color w:val="000000"/>
          <w:szCs w:val="26"/>
          <w:highlight w:val="yellow"/>
          <w:lang w:eastAsia="ja-JP"/>
        </w:rPr>
        <w:t>Tiếp đ</w:t>
      </w:r>
      <w:r w:rsidR="00092EA7" w:rsidRPr="00FA680D">
        <w:rPr>
          <w:color w:val="000000"/>
          <w:szCs w:val="26"/>
          <w:highlight w:val="yellow"/>
          <w:lang w:eastAsia="ja-JP"/>
        </w:rPr>
        <w:t xml:space="preserve">ến, </w:t>
      </w:r>
      <w:r w:rsidRPr="00FA680D">
        <w:rPr>
          <w:rFonts w:hint="eastAsia"/>
          <w:color w:val="000000"/>
          <w:szCs w:val="26"/>
          <w:highlight w:val="yellow"/>
          <w:lang w:eastAsia="ja-JP"/>
        </w:rPr>
        <w:t xml:space="preserve">các báo cáo tài chính từ </w:t>
      </w:r>
      <w:r w:rsidRPr="00FA680D">
        <w:rPr>
          <w:color w:val="000000"/>
          <w:szCs w:val="26"/>
          <w:highlight w:val="yellow"/>
          <w:lang w:eastAsia="ja-JP"/>
        </w:rPr>
        <w:t xml:space="preserve">các </w:t>
      </w:r>
      <w:r w:rsidRPr="00FA680D">
        <w:rPr>
          <w:rFonts w:hint="eastAsia"/>
          <w:color w:val="000000"/>
          <w:szCs w:val="26"/>
          <w:highlight w:val="yellow"/>
          <w:lang w:eastAsia="ja-JP"/>
        </w:rPr>
        <w:t xml:space="preserve">sàn </w:t>
      </w:r>
      <w:r w:rsidRPr="00FA680D">
        <w:rPr>
          <w:color w:val="000000"/>
          <w:szCs w:val="26"/>
          <w:highlight w:val="yellow"/>
          <w:lang w:eastAsia="ja-JP"/>
        </w:rPr>
        <w:t xml:space="preserve">giao dịch </w:t>
      </w:r>
      <w:r w:rsidRPr="00FA680D">
        <w:rPr>
          <w:rFonts w:hint="eastAsia"/>
          <w:color w:val="000000"/>
          <w:szCs w:val="26"/>
          <w:highlight w:val="yellow"/>
          <w:lang w:eastAsia="ja-JP"/>
        </w:rPr>
        <w:t>chứng khoán tin cậy</w:t>
      </w:r>
      <w:r w:rsidR="00092EA7" w:rsidRPr="00FA680D">
        <w:rPr>
          <w:color w:val="000000"/>
          <w:szCs w:val="26"/>
          <w:highlight w:val="yellow"/>
          <w:lang w:eastAsia="ja-JP"/>
        </w:rPr>
        <w:t xml:space="preserve"> và các thông tin kinh tế vĩ mô được thu thập</w:t>
      </w:r>
      <w:r w:rsidRPr="00FA680D">
        <w:rPr>
          <w:rFonts w:hint="eastAsia"/>
          <w:color w:val="000000"/>
          <w:szCs w:val="26"/>
          <w:highlight w:val="yellow"/>
          <w:lang w:eastAsia="ja-JP"/>
        </w:rPr>
        <w:t xml:space="preserve">. </w:t>
      </w:r>
      <w:r w:rsidR="00092EA7" w:rsidRPr="00FA680D">
        <w:rPr>
          <w:color w:val="000000"/>
          <w:szCs w:val="26"/>
          <w:highlight w:val="yellow"/>
          <w:lang w:eastAsia="ja-JP"/>
        </w:rPr>
        <w:t>Sau đó, c</w:t>
      </w:r>
      <w:r w:rsidRPr="00FA680D">
        <w:rPr>
          <w:color w:val="000000"/>
          <w:szCs w:val="26"/>
          <w:highlight w:val="yellow"/>
          <w:lang w:eastAsia="ja-JP"/>
        </w:rPr>
        <w:t xml:space="preserve">ác dữ liệu kinh tế - tài chính này sẽ được </w:t>
      </w:r>
      <w:r w:rsidR="00092EA7" w:rsidRPr="00FA680D">
        <w:rPr>
          <w:color w:val="000000"/>
          <w:szCs w:val="26"/>
          <w:highlight w:val="yellow"/>
          <w:lang w:eastAsia="ja-JP"/>
        </w:rPr>
        <w:t xml:space="preserve">phân tích </w:t>
      </w:r>
      <w:r w:rsidRPr="00FA680D">
        <w:rPr>
          <w:color w:val="000000"/>
          <w:szCs w:val="26"/>
          <w:highlight w:val="yellow"/>
          <w:lang w:eastAsia="ja-JP"/>
        </w:rPr>
        <w:t xml:space="preserve">sử dụng </w:t>
      </w:r>
      <w:r w:rsidR="00092EA7" w:rsidRPr="00FA680D">
        <w:rPr>
          <w:color w:val="000000"/>
          <w:szCs w:val="26"/>
          <w:highlight w:val="yellow"/>
          <w:lang w:eastAsia="ja-JP"/>
        </w:rPr>
        <w:t xml:space="preserve">phương pháp </w:t>
      </w:r>
      <w:r w:rsidRPr="00FA680D">
        <w:rPr>
          <w:color w:val="000000"/>
          <w:szCs w:val="26"/>
          <w:highlight w:val="yellow"/>
          <w:lang w:eastAsia="ja-JP"/>
        </w:rPr>
        <w:t>phân tích nhân tố khám phá (Explored Factor Analyse – EFA)</w:t>
      </w:r>
      <w:r w:rsidR="00092EA7" w:rsidRPr="00FA680D">
        <w:rPr>
          <w:color w:val="000000"/>
          <w:szCs w:val="26"/>
          <w:highlight w:val="yellow"/>
          <w:lang w:eastAsia="ja-JP"/>
        </w:rPr>
        <w:t>.</w:t>
      </w:r>
      <w:r w:rsidRPr="00FA680D">
        <w:rPr>
          <w:color w:val="000000"/>
          <w:szCs w:val="26"/>
          <w:highlight w:val="yellow"/>
          <w:lang w:eastAsia="ja-JP"/>
        </w:rPr>
        <w:t xml:space="preserve"> Cuối cùng, các mô hình dự báo sẽ được kiểm tra độ tin cậy thông qua ba chỉ tiêu thống kê là sai số trung bình tuyệt đối theo phần trăm (Mean Absolute Percentage Error- MAPE), sai số bình phương trung bình (Root Mean Squared Error -RMSE) và hệ số xác định (R</w:t>
      </w:r>
      <w:r w:rsidRPr="00FA680D">
        <w:rPr>
          <w:color w:val="000000"/>
          <w:szCs w:val="26"/>
          <w:highlight w:val="yellow"/>
          <w:vertAlign w:val="superscript"/>
          <w:lang w:eastAsia="ja-JP"/>
        </w:rPr>
        <w:t>2</w:t>
      </w:r>
      <w:r w:rsidRPr="00FA680D">
        <w:rPr>
          <w:color w:val="000000"/>
          <w:szCs w:val="26"/>
          <w:highlight w:val="yellow"/>
          <w:lang w:eastAsia="ja-JP"/>
        </w:rPr>
        <w:t>).</w:t>
      </w:r>
    </w:p>
    <w:p w:rsidR="00B157D0" w:rsidRPr="00081F71" w:rsidRDefault="00B157D0" w:rsidP="00B157D0">
      <w:pPr>
        <w:pStyle w:val="Heading1"/>
        <w:rPr>
          <w:sz w:val="16"/>
          <w:szCs w:val="16"/>
        </w:rPr>
      </w:pPr>
      <w:r>
        <w:rPr>
          <w:rFonts w:hint="eastAsia"/>
          <w:lang w:eastAsia="ja-JP"/>
        </w:rPr>
        <w:t>Nhân tố ảnh hưởng lợi nhuận công ty xây dựng</w:t>
      </w:r>
    </w:p>
    <w:p w:rsidR="00423498" w:rsidRDefault="00092EA7" w:rsidP="00634D8D">
      <w:pPr>
        <w:pStyle w:val="EndNoteBibliography"/>
        <w:spacing w:before="60" w:after="60"/>
        <w:ind w:firstLine="284"/>
        <w:jc w:val="both"/>
        <w:rPr>
          <w:rFonts w:ascii="Times New Roman" w:eastAsia="MS Mincho" w:hAnsi="Times New Roman"/>
          <w:color w:val="000000"/>
          <w:sz w:val="20"/>
          <w:szCs w:val="20"/>
          <w:lang w:val="en-US" w:eastAsia="ja-JP"/>
        </w:rPr>
      </w:pPr>
      <w:r>
        <w:rPr>
          <w:rFonts w:ascii="Times New Roman" w:eastAsia="MS Mincho" w:hAnsi="Times New Roman"/>
          <w:noProof w:val="0"/>
          <w:color w:val="000000"/>
          <w:sz w:val="20"/>
          <w:szCs w:val="26"/>
          <w:lang w:val="en-US" w:eastAsia="ja-JP"/>
        </w:rPr>
        <w:t>S</w:t>
      </w:r>
      <w:r w:rsidR="00B157D0">
        <w:rPr>
          <w:rFonts w:ascii="Times New Roman" w:eastAsia="MS Mincho" w:hAnsi="Times New Roman" w:hint="eastAsia"/>
          <w:noProof w:val="0"/>
          <w:color w:val="000000"/>
          <w:sz w:val="20"/>
          <w:szCs w:val="26"/>
          <w:lang w:val="en-US" w:eastAsia="ja-JP"/>
        </w:rPr>
        <w:t>mith</w:t>
      </w:r>
      <w:r w:rsidR="00B157D0">
        <w:rPr>
          <w:rFonts w:ascii="Times New Roman" w:eastAsia="MS Mincho" w:hAnsi="Times New Roman"/>
          <w:noProof w:val="0"/>
          <w:color w:val="000000"/>
          <w:sz w:val="20"/>
          <w:szCs w:val="26"/>
          <w:lang w:val="vi-VN" w:eastAsia="ja-JP"/>
        </w:rPr>
        <w:t xml:space="preserve"> </w:t>
      </w:r>
      <w:r w:rsidR="00B157D0">
        <w:rPr>
          <w:rFonts w:ascii="Times New Roman" w:eastAsia="MS Mincho" w:hAnsi="Times New Roman"/>
          <w:noProof w:val="0"/>
          <w:color w:val="000000"/>
          <w:sz w:val="20"/>
          <w:szCs w:val="26"/>
          <w:lang w:val="en-US" w:eastAsia="ja-JP"/>
        </w:rPr>
        <w:t>(1980)</w:t>
      </w:r>
      <w:r>
        <w:rPr>
          <w:rFonts w:ascii="Times New Roman" w:eastAsia="MS Mincho" w:hAnsi="Times New Roman"/>
          <w:noProof w:val="0"/>
          <w:color w:val="000000"/>
          <w:sz w:val="20"/>
          <w:szCs w:val="26"/>
          <w:lang w:val="en-US" w:eastAsia="ja-JP"/>
        </w:rPr>
        <w:t xml:space="preserve"> đã</w:t>
      </w:r>
      <w:r w:rsidR="00B157D0" w:rsidRPr="000A715C">
        <w:rPr>
          <w:rFonts w:ascii="Times New Roman" w:eastAsia="MS Mincho" w:hAnsi="Times New Roman" w:hint="eastAsia"/>
          <w:noProof w:val="0"/>
          <w:color w:val="000000"/>
          <w:sz w:val="20"/>
          <w:szCs w:val="26"/>
          <w:lang w:val="en-US" w:eastAsia="ja-JP"/>
        </w:rPr>
        <w:t xml:space="preserve"> nghiên cứu về hiệu quả quản lý vốn lưu </w:t>
      </w:r>
      <w:r>
        <w:rPr>
          <w:rFonts w:ascii="Times New Roman" w:eastAsia="MS Mincho" w:hAnsi="Times New Roman"/>
          <w:noProof w:val="0"/>
          <w:color w:val="000000"/>
          <w:sz w:val="20"/>
          <w:szCs w:val="26"/>
          <w:lang w:val="en-US" w:eastAsia="ja-JP"/>
        </w:rPr>
        <w:t>động</w:t>
      </w:r>
      <w:r w:rsidR="00B157D0" w:rsidRPr="000A715C">
        <w:rPr>
          <w:rFonts w:ascii="Times New Roman" w:eastAsia="MS Mincho" w:hAnsi="Times New Roman" w:hint="eastAsia"/>
          <w:noProof w:val="0"/>
          <w:color w:val="000000"/>
          <w:sz w:val="20"/>
          <w:szCs w:val="26"/>
          <w:lang w:val="en-US" w:eastAsia="ja-JP"/>
        </w:rPr>
        <w:t xml:space="preserve"> dựa trên giá trị, rủi ro và khả năng sinh lời của các công ty, tác giả đã đưa ra các nhân tố chính xác định tài chính công ty: Đòn b</w:t>
      </w:r>
      <w:r w:rsidR="00B157D0">
        <w:rPr>
          <w:rFonts w:ascii="Times New Roman" w:eastAsia="MS Mincho" w:hAnsi="Times New Roman" w:hint="eastAsia"/>
          <w:noProof w:val="0"/>
          <w:color w:val="000000"/>
          <w:sz w:val="20"/>
          <w:szCs w:val="26"/>
          <w:lang w:val="en-US" w:eastAsia="ja-JP"/>
        </w:rPr>
        <w:t>ẩ</w:t>
      </w:r>
      <w:r w:rsidR="00B157D0" w:rsidRPr="000A715C">
        <w:rPr>
          <w:rFonts w:ascii="Times New Roman" w:eastAsia="MS Mincho" w:hAnsi="Times New Roman" w:hint="eastAsia"/>
          <w:noProof w:val="0"/>
          <w:color w:val="000000"/>
          <w:sz w:val="20"/>
          <w:szCs w:val="26"/>
          <w:lang w:val="en-US" w:eastAsia="ja-JP"/>
        </w:rPr>
        <w:t>y tài chính (DFL), mức độ hoạt động của nền kinh tế, sự biến động doanh thu (G), dòng tiền hoạt độ</w:t>
      </w:r>
      <w:r w:rsidR="00B157D0">
        <w:rPr>
          <w:rFonts w:ascii="Times New Roman" w:eastAsia="MS Mincho" w:hAnsi="Times New Roman" w:hint="eastAsia"/>
          <w:noProof w:val="0"/>
          <w:color w:val="000000"/>
          <w:sz w:val="20"/>
          <w:szCs w:val="26"/>
          <w:lang w:val="en-US" w:eastAsia="ja-JP"/>
        </w:rPr>
        <w:t>ng (OCF), quy mô công ty (B</w:t>
      </w:r>
      <w:r w:rsidR="00B157D0">
        <w:rPr>
          <w:rFonts w:ascii="Times New Roman" w:eastAsia="MS Mincho" w:hAnsi="Times New Roman"/>
          <w:noProof w:val="0"/>
          <w:color w:val="000000"/>
          <w:sz w:val="20"/>
          <w:szCs w:val="26"/>
          <w:lang w:val="en-US" w:eastAsia="ja-JP"/>
        </w:rPr>
        <w:t>S</w:t>
      </w:r>
      <w:r w:rsidR="00B157D0" w:rsidRPr="000A715C">
        <w:rPr>
          <w:rFonts w:ascii="Times New Roman" w:eastAsia="MS Mincho" w:hAnsi="Times New Roman" w:hint="eastAsia"/>
          <w:noProof w:val="0"/>
          <w:color w:val="000000"/>
          <w:sz w:val="20"/>
          <w:szCs w:val="26"/>
          <w:lang w:val="en-US" w:eastAsia="ja-JP"/>
        </w:rPr>
        <w:t>), tăng trưởng công nghiệp, thu nhập trên tổng tài sản (ROA)</w:t>
      </w:r>
      <w:r>
        <w:rPr>
          <w:rFonts w:ascii="Times New Roman" w:eastAsia="MS Mincho" w:hAnsi="Times New Roman"/>
          <w:noProof w:val="0"/>
          <w:color w:val="000000"/>
          <w:sz w:val="20"/>
          <w:szCs w:val="26"/>
          <w:lang w:val="en-US" w:eastAsia="ja-JP"/>
        </w:rPr>
        <w:t xml:space="preserve"> </w:t>
      </w:r>
      <w:r w:rsidRPr="00FA680D">
        <w:rPr>
          <w:rFonts w:ascii="Times New Roman" w:eastAsia="MS Mincho" w:hAnsi="Times New Roman"/>
          <w:noProof w:val="0"/>
          <w:color w:val="000000"/>
          <w:sz w:val="20"/>
          <w:szCs w:val="26"/>
          <w:highlight w:val="yellow"/>
          <w:lang w:val="vi-VN" w:eastAsia="ja-JP"/>
        </w:rPr>
        <w:t>[</w:t>
      </w:r>
      <w:r w:rsidR="00E42E37" w:rsidRPr="00FA680D">
        <w:rPr>
          <w:rFonts w:ascii="Times New Roman" w:eastAsia="MS Mincho" w:hAnsi="Times New Roman"/>
          <w:noProof w:val="0"/>
          <w:color w:val="000000"/>
          <w:sz w:val="20"/>
          <w:szCs w:val="26"/>
          <w:highlight w:val="yellow"/>
          <w:lang w:val="en-US" w:eastAsia="ja-JP"/>
        </w:rPr>
        <w:t>4</w:t>
      </w:r>
      <w:r w:rsidRPr="00FA680D">
        <w:rPr>
          <w:rFonts w:ascii="Times New Roman" w:eastAsia="MS Mincho" w:hAnsi="Times New Roman"/>
          <w:noProof w:val="0"/>
          <w:color w:val="000000"/>
          <w:sz w:val="20"/>
          <w:szCs w:val="26"/>
          <w:highlight w:val="yellow"/>
          <w:lang w:val="vi-VN" w:eastAsia="ja-JP"/>
        </w:rPr>
        <w:t>]</w:t>
      </w:r>
      <w:r w:rsidR="00B157D0" w:rsidRPr="00FA680D">
        <w:rPr>
          <w:rFonts w:ascii="Times New Roman" w:eastAsia="MS Mincho" w:hAnsi="Times New Roman" w:hint="eastAsia"/>
          <w:noProof w:val="0"/>
          <w:color w:val="000000"/>
          <w:sz w:val="20"/>
          <w:szCs w:val="26"/>
          <w:highlight w:val="yellow"/>
          <w:lang w:val="en-US" w:eastAsia="ja-JP"/>
        </w:rPr>
        <w:t>.</w:t>
      </w:r>
      <w:r>
        <w:rPr>
          <w:rFonts w:ascii="Times New Roman" w:eastAsia="MS Mincho" w:hAnsi="Times New Roman"/>
          <w:color w:val="000000"/>
          <w:sz w:val="20"/>
          <w:szCs w:val="20"/>
          <w:lang w:val="en-US" w:eastAsia="ja-JP"/>
        </w:rPr>
        <w:t xml:space="preserve"> </w:t>
      </w:r>
      <w:r w:rsidR="00B157D0" w:rsidRPr="000A715C">
        <w:rPr>
          <w:rFonts w:ascii="Times New Roman" w:eastAsia="MS Mincho" w:hAnsi="Times New Roman" w:hint="eastAsia"/>
          <w:color w:val="000000"/>
          <w:sz w:val="20"/>
          <w:szCs w:val="20"/>
          <w:lang w:eastAsia="ja-JP"/>
        </w:rPr>
        <w:t xml:space="preserve">Rehman </w:t>
      </w:r>
      <w:r w:rsidR="00B157D0">
        <w:rPr>
          <w:rFonts w:ascii="Times New Roman" w:eastAsia="MS Mincho" w:hAnsi="Times New Roman"/>
          <w:color w:val="000000"/>
          <w:sz w:val="20"/>
          <w:szCs w:val="20"/>
          <w:lang w:eastAsia="ja-JP"/>
        </w:rPr>
        <w:t>(2006)</w:t>
      </w:r>
      <w:r>
        <w:rPr>
          <w:rFonts w:ascii="Times New Roman" w:eastAsia="MS Mincho" w:hAnsi="Times New Roman"/>
          <w:color w:val="000000"/>
          <w:sz w:val="20"/>
          <w:szCs w:val="20"/>
          <w:lang w:val="en-US" w:eastAsia="ja-JP"/>
        </w:rPr>
        <w:t xml:space="preserve"> đã</w:t>
      </w:r>
      <w:r w:rsidR="00B157D0" w:rsidRPr="000A715C">
        <w:rPr>
          <w:rFonts w:ascii="Times New Roman" w:eastAsia="MS Mincho" w:hAnsi="Times New Roman" w:hint="eastAsia"/>
          <w:color w:val="000000"/>
          <w:sz w:val="20"/>
          <w:szCs w:val="20"/>
          <w:lang w:eastAsia="ja-JP"/>
        </w:rPr>
        <w:t xml:space="preserve"> nghiên cứu các nhân tố khác thu được: kỳ thu tiền bình quân (ACP), vòng quay hàng tồn kho </w:t>
      </w:r>
      <w:r w:rsidR="00B157D0" w:rsidRPr="00FA680D">
        <w:rPr>
          <w:rFonts w:ascii="Times New Roman" w:eastAsia="MS Mincho" w:hAnsi="Times New Roman" w:hint="eastAsia"/>
          <w:color w:val="000000"/>
          <w:sz w:val="20"/>
          <w:szCs w:val="20"/>
          <w:highlight w:val="yellow"/>
          <w:lang w:eastAsia="ja-JP"/>
        </w:rPr>
        <w:t>(I</w:t>
      </w:r>
      <w:r w:rsidR="00FA680D" w:rsidRPr="00FA680D">
        <w:rPr>
          <w:rFonts w:ascii="Times New Roman" w:eastAsia="MS Mincho" w:hAnsi="Times New Roman"/>
          <w:color w:val="000000"/>
          <w:sz w:val="20"/>
          <w:szCs w:val="20"/>
          <w:highlight w:val="yellow"/>
          <w:lang w:val="en-US" w:eastAsia="ja-JP"/>
        </w:rPr>
        <w:t>NV</w:t>
      </w:r>
      <w:r w:rsidR="00B157D0" w:rsidRPr="00FA680D">
        <w:rPr>
          <w:rFonts w:ascii="Times New Roman" w:eastAsia="MS Mincho" w:hAnsi="Times New Roman" w:hint="eastAsia"/>
          <w:color w:val="000000"/>
          <w:sz w:val="20"/>
          <w:szCs w:val="20"/>
          <w:highlight w:val="yellow"/>
          <w:lang w:eastAsia="ja-JP"/>
        </w:rPr>
        <w:t>),</w:t>
      </w:r>
      <w:r w:rsidR="00B157D0" w:rsidRPr="000A715C">
        <w:rPr>
          <w:rFonts w:ascii="Times New Roman" w:eastAsia="MS Mincho" w:hAnsi="Times New Roman" w:hint="eastAsia"/>
          <w:color w:val="000000"/>
          <w:sz w:val="20"/>
          <w:szCs w:val="20"/>
          <w:lang w:eastAsia="ja-JP"/>
        </w:rPr>
        <w:t xml:space="preserve"> kỳ </w:t>
      </w:r>
      <w:r w:rsidR="00B157D0" w:rsidRPr="000A715C">
        <w:rPr>
          <w:rFonts w:ascii="Times New Roman" w:eastAsia="MS Mincho" w:hAnsi="Times New Roman" w:hint="eastAsia"/>
          <w:color w:val="000000"/>
          <w:sz w:val="20"/>
          <w:szCs w:val="20"/>
          <w:lang w:eastAsia="ja-JP"/>
        </w:rPr>
        <w:lastRenderedPageBreak/>
        <w:t>thanh toán bình quân (APP)</w:t>
      </w:r>
      <w:r>
        <w:rPr>
          <w:rFonts w:ascii="Times New Roman" w:eastAsia="MS Mincho" w:hAnsi="Times New Roman"/>
          <w:color w:val="000000"/>
          <w:sz w:val="20"/>
          <w:szCs w:val="20"/>
          <w:lang w:val="en-US" w:eastAsia="ja-JP"/>
        </w:rPr>
        <w:t xml:space="preserve"> </w:t>
      </w:r>
      <w:r w:rsidRPr="00FA680D">
        <w:rPr>
          <w:rFonts w:ascii="Times New Roman" w:eastAsia="MS Mincho" w:hAnsi="Times New Roman" w:hint="eastAsia"/>
          <w:color w:val="000000"/>
          <w:sz w:val="20"/>
          <w:szCs w:val="20"/>
          <w:highlight w:val="yellow"/>
          <w:lang w:eastAsia="ja-JP"/>
        </w:rPr>
        <w:t>[</w:t>
      </w:r>
      <w:r w:rsidR="00E42E37" w:rsidRPr="00FA680D">
        <w:rPr>
          <w:rFonts w:ascii="Times New Roman" w:eastAsia="MS Mincho" w:hAnsi="Times New Roman"/>
          <w:color w:val="000000"/>
          <w:sz w:val="20"/>
          <w:szCs w:val="20"/>
          <w:highlight w:val="yellow"/>
          <w:lang w:val="en-US" w:eastAsia="ja-JP"/>
        </w:rPr>
        <w:t>5</w:t>
      </w:r>
      <w:r w:rsidRPr="00FA680D">
        <w:rPr>
          <w:rFonts w:ascii="Times New Roman" w:eastAsia="MS Mincho" w:hAnsi="Times New Roman" w:hint="eastAsia"/>
          <w:color w:val="000000"/>
          <w:sz w:val="20"/>
          <w:szCs w:val="20"/>
          <w:highlight w:val="yellow"/>
          <w:lang w:eastAsia="ja-JP"/>
        </w:rPr>
        <w:t>]</w:t>
      </w:r>
      <w:r w:rsidR="00B157D0" w:rsidRPr="00FA680D">
        <w:rPr>
          <w:rFonts w:ascii="Times New Roman" w:eastAsia="MS Mincho" w:hAnsi="Times New Roman" w:hint="eastAsia"/>
          <w:color w:val="000000"/>
          <w:sz w:val="20"/>
          <w:szCs w:val="20"/>
          <w:highlight w:val="yellow"/>
          <w:lang w:eastAsia="ja-JP"/>
        </w:rPr>
        <w:t>. Mohamad</w:t>
      </w:r>
      <w:r w:rsidRPr="00FA680D">
        <w:rPr>
          <w:rFonts w:ascii="Times New Roman" w:eastAsia="MS Mincho" w:hAnsi="Times New Roman"/>
          <w:color w:val="000000"/>
          <w:sz w:val="20"/>
          <w:szCs w:val="20"/>
          <w:highlight w:val="yellow"/>
          <w:lang w:val="en-US" w:eastAsia="ja-JP"/>
        </w:rPr>
        <w:t xml:space="preserve"> et al </w:t>
      </w:r>
      <w:r w:rsidR="00B157D0" w:rsidRPr="00FA680D">
        <w:rPr>
          <w:rFonts w:ascii="Times New Roman" w:eastAsia="MS Mincho" w:hAnsi="Times New Roman"/>
          <w:color w:val="000000"/>
          <w:sz w:val="20"/>
          <w:szCs w:val="20"/>
          <w:highlight w:val="yellow"/>
          <w:lang w:eastAsia="ja-JP"/>
        </w:rPr>
        <w:t>(2013)</w:t>
      </w:r>
      <w:r w:rsidR="00B157D0" w:rsidRPr="000A715C">
        <w:rPr>
          <w:rFonts w:ascii="Times New Roman" w:eastAsia="MS Mincho" w:hAnsi="Times New Roman" w:hint="eastAsia"/>
          <w:color w:val="000000"/>
          <w:sz w:val="20"/>
          <w:szCs w:val="20"/>
          <w:lang w:eastAsia="ja-JP"/>
        </w:rPr>
        <w:t xml:space="preserve"> nghiên cứu về ước lượng lợi nhuận </w:t>
      </w:r>
      <w:r>
        <w:rPr>
          <w:rFonts w:ascii="Times New Roman" w:eastAsia="MS Mincho" w:hAnsi="Times New Roman"/>
          <w:color w:val="000000"/>
          <w:sz w:val="20"/>
          <w:szCs w:val="20"/>
          <w:lang w:val="en-US" w:eastAsia="ja-JP"/>
        </w:rPr>
        <w:t>kỳ</w:t>
      </w:r>
      <w:r w:rsidR="00B157D0" w:rsidRPr="000A715C">
        <w:rPr>
          <w:rFonts w:ascii="Times New Roman" w:eastAsia="MS Mincho" w:hAnsi="Times New Roman" w:hint="eastAsia"/>
          <w:color w:val="000000"/>
          <w:sz w:val="20"/>
          <w:szCs w:val="20"/>
          <w:lang w:eastAsia="ja-JP"/>
        </w:rPr>
        <w:t xml:space="preserve"> vọng công ty xây dựng bằng mô hình nơ </w:t>
      </w:r>
      <w:r w:rsidR="00B157D0" w:rsidRPr="000A715C">
        <w:rPr>
          <w:rFonts w:ascii="Times New Roman" w:eastAsia="MS Mincho" w:hAnsi="Times New Roman"/>
          <w:color w:val="000000"/>
          <w:sz w:val="20"/>
          <w:szCs w:val="20"/>
          <w:lang w:eastAsia="ja-JP"/>
        </w:rPr>
        <w:t>–</w:t>
      </w:r>
      <w:r w:rsidR="00B157D0" w:rsidRPr="000A715C">
        <w:rPr>
          <w:rFonts w:ascii="Times New Roman" w:eastAsia="MS Mincho" w:hAnsi="Times New Roman" w:hint="eastAsia"/>
          <w:color w:val="000000"/>
          <w:sz w:val="20"/>
          <w:szCs w:val="20"/>
          <w:lang w:eastAsia="ja-JP"/>
        </w:rPr>
        <w:t xml:space="preserve"> ron và hồi quy đa biến, xác định các nhân tố khác như: tỷ lệ nợ công ty </w:t>
      </w:r>
      <w:r w:rsidR="00B157D0" w:rsidRPr="00FA680D">
        <w:rPr>
          <w:rFonts w:ascii="Times New Roman" w:eastAsia="MS Mincho" w:hAnsi="Times New Roman" w:hint="eastAsia"/>
          <w:color w:val="000000"/>
          <w:sz w:val="20"/>
          <w:szCs w:val="20"/>
          <w:highlight w:val="yellow"/>
          <w:lang w:eastAsia="ja-JP"/>
        </w:rPr>
        <w:t>(DEBT</w:t>
      </w:r>
      <w:r w:rsidR="00B157D0" w:rsidRPr="000A715C">
        <w:rPr>
          <w:rFonts w:ascii="Times New Roman" w:eastAsia="MS Mincho" w:hAnsi="Times New Roman" w:hint="eastAsia"/>
          <w:color w:val="000000"/>
          <w:sz w:val="20"/>
          <w:szCs w:val="20"/>
          <w:lang w:eastAsia="ja-JP"/>
        </w:rPr>
        <w:t xml:space="preserve">), tỷ lệ tài sản hữu hình </w:t>
      </w:r>
      <w:r w:rsidR="00B157D0" w:rsidRPr="00FA680D">
        <w:rPr>
          <w:rFonts w:ascii="Times New Roman" w:eastAsia="MS Mincho" w:hAnsi="Times New Roman" w:hint="eastAsia"/>
          <w:color w:val="000000"/>
          <w:sz w:val="20"/>
          <w:szCs w:val="20"/>
          <w:highlight w:val="yellow"/>
          <w:lang w:eastAsia="ja-JP"/>
        </w:rPr>
        <w:t>(T</w:t>
      </w:r>
      <w:r w:rsidR="000903F0" w:rsidRPr="00FA680D">
        <w:rPr>
          <w:rFonts w:ascii="Times New Roman" w:eastAsia="MS Mincho" w:hAnsi="Times New Roman"/>
          <w:color w:val="000000"/>
          <w:sz w:val="20"/>
          <w:szCs w:val="20"/>
          <w:highlight w:val="yellow"/>
          <w:lang w:val="en-US" w:eastAsia="ja-JP"/>
        </w:rPr>
        <w:t>ANG</w:t>
      </w:r>
      <w:r w:rsidR="00B157D0" w:rsidRPr="00FA680D">
        <w:rPr>
          <w:rFonts w:ascii="Times New Roman" w:eastAsia="MS Mincho" w:hAnsi="Times New Roman" w:hint="eastAsia"/>
          <w:color w:val="000000"/>
          <w:sz w:val="20"/>
          <w:szCs w:val="20"/>
          <w:highlight w:val="yellow"/>
          <w:lang w:eastAsia="ja-JP"/>
        </w:rPr>
        <w:t>),</w:t>
      </w:r>
      <w:r w:rsidR="00B157D0" w:rsidRPr="000A715C">
        <w:rPr>
          <w:rFonts w:ascii="Times New Roman" w:eastAsia="MS Mincho" w:hAnsi="Times New Roman" w:hint="eastAsia"/>
          <w:color w:val="000000"/>
          <w:sz w:val="20"/>
          <w:szCs w:val="20"/>
          <w:lang w:eastAsia="ja-JP"/>
        </w:rPr>
        <w:t xml:space="preserve"> hiệu quả quản lý khoản phải thu, khoản phải trả, chính sách vốn lưu động</w:t>
      </w:r>
      <w:r w:rsidR="00E42E37">
        <w:rPr>
          <w:rFonts w:ascii="Times New Roman" w:eastAsia="MS Mincho" w:hAnsi="Times New Roman"/>
          <w:color w:val="000000"/>
          <w:sz w:val="20"/>
          <w:szCs w:val="20"/>
          <w:lang w:val="en-US" w:eastAsia="ja-JP"/>
        </w:rPr>
        <w:t xml:space="preserve">. </w:t>
      </w:r>
      <w:r w:rsidR="00B157D0" w:rsidRPr="000A715C">
        <w:rPr>
          <w:rFonts w:ascii="Times New Roman" w:eastAsia="MS Mincho" w:hAnsi="Times New Roman" w:hint="eastAsia"/>
          <w:color w:val="000000"/>
          <w:sz w:val="20"/>
          <w:szCs w:val="20"/>
          <w:lang w:eastAsia="ja-JP"/>
        </w:rPr>
        <w:t>Ngoài ra, nhân tố bên ngoài được xét đến là tỷ lệ</w:t>
      </w:r>
      <w:r w:rsidR="00B157D0">
        <w:rPr>
          <w:rFonts w:ascii="Times New Roman" w:eastAsia="MS Mincho" w:hAnsi="Times New Roman" w:hint="eastAsia"/>
          <w:color w:val="000000"/>
          <w:sz w:val="20"/>
          <w:szCs w:val="20"/>
          <w:lang w:eastAsia="ja-JP"/>
        </w:rPr>
        <w:t xml:space="preserve"> lạm</w:t>
      </w:r>
      <w:r w:rsidR="00B157D0" w:rsidRPr="003D4F6E">
        <w:rPr>
          <w:rFonts w:ascii="Times New Roman" w:eastAsia="MS Mincho" w:hAnsi="Times New Roman" w:hint="eastAsia"/>
          <w:color w:val="000000"/>
          <w:sz w:val="20"/>
          <w:szCs w:val="20"/>
          <w:lang w:eastAsia="ja-JP"/>
        </w:rPr>
        <w:t xml:space="preserve"> </w:t>
      </w:r>
      <w:r w:rsidR="00B157D0" w:rsidRPr="000A715C">
        <w:rPr>
          <w:rFonts w:ascii="Times New Roman" w:eastAsia="MS Mincho" w:hAnsi="Times New Roman" w:hint="eastAsia"/>
          <w:color w:val="000000"/>
          <w:sz w:val="20"/>
          <w:szCs w:val="20"/>
          <w:lang w:eastAsia="ja-JP"/>
        </w:rPr>
        <w:t>phát (IR) và tốc độ tăng trưởng GDP (GDP).</w:t>
      </w:r>
      <w:r w:rsidR="00634D8D">
        <w:rPr>
          <w:rFonts w:ascii="Times New Roman" w:eastAsia="MS Mincho" w:hAnsi="Times New Roman"/>
          <w:color w:val="000000"/>
          <w:sz w:val="20"/>
          <w:szCs w:val="20"/>
          <w:lang w:val="en-US" w:eastAsia="ja-JP"/>
        </w:rPr>
        <w:t xml:space="preserve"> </w:t>
      </w:r>
    </w:p>
    <w:p w:rsidR="00423498" w:rsidRPr="000A715C" w:rsidRDefault="00423498" w:rsidP="00423498">
      <w:pPr>
        <w:rPr>
          <w:rFonts w:eastAsia="MS Mincho"/>
          <w:lang w:eastAsia="ja-JP"/>
        </w:rPr>
      </w:pPr>
      <w:r>
        <w:rPr>
          <w:rFonts w:eastAsia="MS Mincho"/>
          <w:lang w:eastAsia="ja-JP"/>
        </w:rPr>
        <w:t>Bảng 1 trình bày 1</w:t>
      </w:r>
      <w:r w:rsidR="00634D8D">
        <w:rPr>
          <w:rFonts w:eastAsia="MS Mincho"/>
          <w:lang w:eastAsia="ja-JP"/>
        </w:rPr>
        <w:t>2</w:t>
      </w:r>
      <w:r>
        <w:rPr>
          <w:rFonts w:eastAsia="MS Mincho"/>
          <w:lang w:eastAsia="ja-JP"/>
        </w:rPr>
        <w:t xml:space="preserve"> yếu tố ảnh hưởng</w:t>
      </w:r>
      <w:r w:rsidR="006E0593">
        <w:rPr>
          <w:rFonts w:eastAsia="MS Mincho"/>
          <w:color w:val="FF0000"/>
          <w:lang w:eastAsia="ja-JP"/>
        </w:rPr>
        <w:t xml:space="preserve"> </w:t>
      </w:r>
      <w:r w:rsidR="00BC1E26" w:rsidRPr="00BC1E26">
        <w:rPr>
          <w:rFonts w:eastAsia="MS Mincho"/>
          <w:lang w:eastAsia="ja-JP"/>
        </w:rPr>
        <w:t>được tổng hợp từ các nghiên cứu đã phân tích ở trên. T</w:t>
      </w:r>
      <w:r w:rsidRPr="00BC1E26">
        <w:rPr>
          <w:rFonts w:eastAsia="MS Mincho"/>
          <w:lang w:eastAsia="ja-JP"/>
        </w:rPr>
        <w:t xml:space="preserve">rong </w:t>
      </w:r>
      <w:r>
        <w:rPr>
          <w:rFonts w:eastAsia="MS Mincho"/>
          <w:lang w:eastAsia="ja-JP"/>
        </w:rPr>
        <w:t xml:space="preserve">đó </w:t>
      </w:r>
      <w:r w:rsidRPr="000A715C">
        <w:rPr>
          <w:rFonts w:eastAsia="MS Mincho" w:hint="eastAsia"/>
          <w:lang w:eastAsia="ja-JP"/>
        </w:rPr>
        <w:t>có 1</w:t>
      </w:r>
      <w:r w:rsidR="00634D8D">
        <w:rPr>
          <w:rFonts w:eastAsia="MS Mincho"/>
          <w:lang w:eastAsia="ja-JP"/>
        </w:rPr>
        <w:t>0</w:t>
      </w:r>
      <w:r w:rsidRPr="000A715C">
        <w:rPr>
          <w:rFonts w:eastAsia="MS Mincho" w:hint="eastAsia"/>
          <w:lang w:eastAsia="ja-JP"/>
        </w:rPr>
        <w:t xml:space="preserve"> </w:t>
      </w:r>
      <w:r>
        <w:rPr>
          <w:rFonts w:eastAsia="MS Mincho"/>
          <w:lang w:eastAsia="ja-JP"/>
        </w:rPr>
        <w:t>yếu</w:t>
      </w:r>
      <w:r w:rsidRPr="000A715C">
        <w:rPr>
          <w:rFonts w:eastAsia="MS Mincho" w:hint="eastAsia"/>
          <w:lang w:eastAsia="ja-JP"/>
        </w:rPr>
        <w:t xml:space="preserve"> tố </w:t>
      </w:r>
      <w:r>
        <w:rPr>
          <w:rFonts w:eastAsia="MS Mincho"/>
          <w:lang w:eastAsia="ja-JP"/>
        </w:rPr>
        <w:t>thuộc về đặc tính bên trong doanh nghiệp và 2 yếu tố tác động từ môi trường bên ngoài.</w:t>
      </w:r>
    </w:p>
    <w:p w:rsidR="00AF67B3" w:rsidRDefault="00AF67B3" w:rsidP="00AF67B3">
      <w:pPr>
        <w:pStyle w:val="Caption"/>
        <w:rPr>
          <w:rFonts w:eastAsia="MS Mincho"/>
          <w:lang w:eastAsia="ja-JP"/>
        </w:rPr>
      </w:pPr>
      <w:r w:rsidRPr="00FA680D">
        <w:rPr>
          <w:rFonts w:eastAsia="MS Mincho" w:hint="eastAsia"/>
          <w:b/>
          <w:highlight w:val="yellow"/>
          <w:lang w:eastAsia="ja-JP"/>
        </w:rPr>
        <w:t>Bảng 1</w:t>
      </w:r>
      <w:r w:rsidR="008E20F4" w:rsidRPr="00FA680D">
        <w:rPr>
          <w:rFonts w:eastAsia="MS Mincho"/>
          <w:b/>
          <w:highlight w:val="yellow"/>
          <w:lang w:eastAsia="ja-JP"/>
        </w:rPr>
        <w:t>.</w:t>
      </w:r>
      <w:r w:rsidRPr="00FA680D">
        <w:rPr>
          <w:rFonts w:eastAsia="MS Mincho" w:hint="eastAsia"/>
          <w:highlight w:val="yellow"/>
          <w:lang w:eastAsia="ja-JP"/>
        </w:rPr>
        <w:t xml:space="preserve"> Tổng hợp </w:t>
      </w:r>
      <w:r w:rsidR="00634D8D" w:rsidRPr="00FA680D">
        <w:rPr>
          <w:rFonts w:eastAsia="MS Mincho"/>
          <w:highlight w:val="yellow"/>
          <w:lang w:eastAsia="ja-JP"/>
        </w:rPr>
        <w:t>yếu</w:t>
      </w:r>
      <w:r w:rsidRPr="00FA680D">
        <w:rPr>
          <w:rFonts w:eastAsia="MS Mincho" w:hint="eastAsia"/>
          <w:highlight w:val="yellow"/>
          <w:lang w:eastAsia="ja-JP"/>
        </w:rPr>
        <w:t xml:space="preserve"> tố ảnh hưởng</w:t>
      </w:r>
    </w:p>
    <w:tbl>
      <w:tblPr>
        <w:tblStyle w:val="TableGrid"/>
        <w:tblW w:w="4675" w:type="dxa"/>
        <w:tblLook w:val="04A0" w:firstRow="1" w:lastRow="0" w:firstColumn="1" w:lastColumn="0" w:noHBand="0" w:noVBand="1"/>
      </w:tblPr>
      <w:tblGrid>
        <w:gridCol w:w="985"/>
        <w:gridCol w:w="2790"/>
        <w:gridCol w:w="900"/>
      </w:tblGrid>
      <w:tr w:rsidR="00BC1E26" w:rsidTr="0095554B">
        <w:tc>
          <w:tcPr>
            <w:tcW w:w="985" w:type="dxa"/>
            <w:tcBorders>
              <w:bottom w:val="single" w:sz="4" w:space="0" w:color="000000"/>
            </w:tcBorders>
          </w:tcPr>
          <w:p w:rsidR="00BC1E26" w:rsidRPr="00BC1E26" w:rsidRDefault="00BC1E26" w:rsidP="0095554B">
            <w:pPr>
              <w:spacing w:before="0" w:after="0"/>
              <w:ind w:firstLine="0"/>
              <w:jc w:val="center"/>
              <w:rPr>
                <w:rFonts w:eastAsia="MS Mincho"/>
                <w:b/>
                <w:lang w:eastAsia="ja-JP"/>
              </w:rPr>
            </w:pPr>
            <w:r w:rsidRPr="00BC1E26">
              <w:rPr>
                <w:rFonts w:eastAsia="MS Mincho"/>
                <w:b/>
                <w:lang w:eastAsia="ja-JP"/>
              </w:rPr>
              <w:t>Loại</w:t>
            </w:r>
          </w:p>
        </w:tc>
        <w:tc>
          <w:tcPr>
            <w:tcW w:w="2790" w:type="dxa"/>
            <w:tcBorders>
              <w:bottom w:val="single" w:sz="4" w:space="0" w:color="000000"/>
            </w:tcBorders>
          </w:tcPr>
          <w:p w:rsidR="00BC1E26" w:rsidRPr="00BC1E26" w:rsidRDefault="00BC1E26" w:rsidP="0095554B">
            <w:pPr>
              <w:spacing w:before="0" w:after="0"/>
              <w:ind w:firstLine="0"/>
              <w:jc w:val="center"/>
              <w:rPr>
                <w:rFonts w:eastAsia="MS Mincho"/>
                <w:b/>
                <w:lang w:eastAsia="ja-JP"/>
              </w:rPr>
            </w:pPr>
            <w:r w:rsidRPr="00BC1E26">
              <w:rPr>
                <w:rFonts w:eastAsia="MS Mincho"/>
                <w:b/>
                <w:lang w:eastAsia="ja-JP"/>
              </w:rPr>
              <w:t>Các yếu tố ảnh hưởng</w:t>
            </w:r>
          </w:p>
        </w:tc>
        <w:tc>
          <w:tcPr>
            <w:tcW w:w="900" w:type="dxa"/>
            <w:tcBorders>
              <w:bottom w:val="single" w:sz="4" w:space="0" w:color="000000"/>
            </w:tcBorders>
          </w:tcPr>
          <w:p w:rsidR="00BC1E26" w:rsidRPr="00BC1E26" w:rsidRDefault="00BC1E26" w:rsidP="0095554B">
            <w:pPr>
              <w:spacing w:before="0" w:after="0"/>
              <w:ind w:firstLine="0"/>
              <w:jc w:val="center"/>
              <w:rPr>
                <w:rFonts w:eastAsia="MS Mincho"/>
                <w:b/>
                <w:lang w:eastAsia="ja-JP"/>
              </w:rPr>
            </w:pPr>
            <w:r w:rsidRPr="00BC1E26">
              <w:rPr>
                <w:rFonts w:eastAsia="MS Mincho"/>
                <w:b/>
                <w:lang w:eastAsia="ja-JP"/>
              </w:rPr>
              <w:t>Ký hiệu</w:t>
            </w:r>
          </w:p>
        </w:tc>
      </w:tr>
      <w:tr w:rsidR="00BC1E26" w:rsidTr="0095554B">
        <w:tc>
          <w:tcPr>
            <w:tcW w:w="985" w:type="dxa"/>
            <w:vMerge w:val="restart"/>
            <w:tcBorders>
              <w:bottom w:val="nil"/>
            </w:tcBorders>
          </w:tcPr>
          <w:p w:rsidR="00BC1E26" w:rsidRDefault="00BC1E26" w:rsidP="0095554B">
            <w:pPr>
              <w:spacing w:before="0" w:after="0"/>
              <w:ind w:firstLine="0"/>
              <w:jc w:val="left"/>
              <w:rPr>
                <w:rFonts w:eastAsia="MS Mincho"/>
                <w:lang w:eastAsia="ja-JP"/>
              </w:rPr>
            </w:pPr>
            <w:r>
              <w:rPr>
                <w:rFonts w:eastAsia="MS Mincho"/>
                <w:lang w:eastAsia="ja-JP"/>
              </w:rPr>
              <w:t>Yếu tố bên trong</w:t>
            </w:r>
          </w:p>
        </w:tc>
        <w:tc>
          <w:tcPr>
            <w:tcW w:w="2790" w:type="dxa"/>
            <w:tcBorders>
              <w:bottom w:val="nil"/>
            </w:tcBorders>
            <w:vAlign w:val="bottom"/>
          </w:tcPr>
          <w:p w:rsidR="00BC1E26" w:rsidRPr="00BF34BA" w:rsidRDefault="00BC1E26" w:rsidP="0095554B">
            <w:pPr>
              <w:widowControl/>
              <w:spacing w:before="0" w:after="0"/>
              <w:ind w:firstLine="0"/>
              <w:jc w:val="left"/>
              <w:rPr>
                <w:color w:val="000000"/>
                <w:szCs w:val="20"/>
                <w:lang w:eastAsia="ja-JP"/>
              </w:rPr>
            </w:pPr>
            <w:r w:rsidRPr="00BF34BA">
              <w:rPr>
                <w:color w:val="000000"/>
                <w:szCs w:val="20"/>
                <w:lang w:eastAsia="ja-JP"/>
              </w:rPr>
              <w:t>1. Quy mô công ty</w:t>
            </w:r>
          </w:p>
        </w:tc>
        <w:tc>
          <w:tcPr>
            <w:tcW w:w="900" w:type="dxa"/>
            <w:tcBorders>
              <w:bottom w:val="nil"/>
            </w:tcBorders>
            <w:vAlign w:val="bottom"/>
          </w:tcPr>
          <w:p w:rsidR="00BC1E26" w:rsidRPr="00BF34BA" w:rsidRDefault="00BC1E26" w:rsidP="0095554B">
            <w:pPr>
              <w:widowControl/>
              <w:spacing w:before="0" w:after="0"/>
              <w:ind w:firstLine="0"/>
              <w:jc w:val="center"/>
              <w:rPr>
                <w:color w:val="000000"/>
                <w:szCs w:val="20"/>
                <w:lang w:eastAsia="ja-JP"/>
              </w:rPr>
            </w:pPr>
            <w:r w:rsidRPr="00BF34BA">
              <w:rPr>
                <w:color w:val="000000"/>
                <w:szCs w:val="20"/>
                <w:lang w:eastAsia="ja-JP"/>
              </w:rPr>
              <w:t>BS</w:t>
            </w:r>
          </w:p>
        </w:tc>
      </w:tr>
      <w:tr w:rsidR="00BC1E26" w:rsidTr="0095554B">
        <w:tc>
          <w:tcPr>
            <w:tcW w:w="985" w:type="dxa"/>
            <w:vMerge/>
            <w:tcBorders>
              <w:top w:val="nil"/>
              <w:bottom w:val="nil"/>
            </w:tcBorders>
          </w:tcPr>
          <w:p w:rsidR="00BC1E26" w:rsidRDefault="00BC1E26" w:rsidP="0095554B">
            <w:pPr>
              <w:spacing w:before="0" w:after="0"/>
              <w:ind w:firstLine="0"/>
              <w:jc w:val="left"/>
              <w:rPr>
                <w:rFonts w:eastAsia="MS Mincho"/>
                <w:lang w:eastAsia="ja-JP"/>
              </w:rPr>
            </w:pPr>
          </w:p>
        </w:tc>
        <w:tc>
          <w:tcPr>
            <w:tcW w:w="2790" w:type="dxa"/>
            <w:tcBorders>
              <w:top w:val="nil"/>
              <w:bottom w:val="nil"/>
            </w:tcBorders>
            <w:vAlign w:val="bottom"/>
          </w:tcPr>
          <w:p w:rsidR="00BC1E26" w:rsidRPr="00BF34BA" w:rsidRDefault="00BC1E26" w:rsidP="0095554B">
            <w:pPr>
              <w:widowControl/>
              <w:spacing w:before="0" w:after="0"/>
              <w:ind w:firstLine="0"/>
              <w:jc w:val="left"/>
              <w:rPr>
                <w:color w:val="000000"/>
                <w:szCs w:val="20"/>
                <w:lang w:eastAsia="ja-JP"/>
              </w:rPr>
            </w:pPr>
            <w:r w:rsidRPr="00BF34BA">
              <w:rPr>
                <w:color w:val="000000"/>
                <w:szCs w:val="20"/>
                <w:lang w:eastAsia="ja-JP"/>
              </w:rPr>
              <w:t>2. Tăng trưởng doanh thu</w:t>
            </w:r>
          </w:p>
        </w:tc>
        <w:tc>
          <w:tcPr>
            <w:tcW w:w="900" w:type="dxa"/>
            <w:tcBorders>
              <w:top w:val="nil"/>
              <w:bottom w:val="nil"/>
            </w:tcBorders>
            <w:vAlign w:val="bottom"/>
          </w:tcPr>
          <w:p w:rsidR="00BC1E26" w:rsidRPr="00BF34BA" w:rsidRDefault="00BC1E26" w:rsidP="0095554B">
            <w:pPr>
              <w:widowControl/>
              <w:spacing w:before="0" w:after="0"/>
              <w:ind w:firstLine="0"/>
              <w:jc w:val="center"/>
              <w:rPr>
                <w:color w:val="000000"/>
                <w:szCs w:val="20"/>
                <w:lang w:eastAsia="ja-JP"/>
              </w:rPr>
            </w:pPr>
            <w:r w:rsidRPr="00BF34BA">
              <w:rPr>
                <w:color w:val="000000"/>
                <w:szCs w:val="20"/>
                <w:lang w:eastAsia="ja-JP"/>
              </w:rPr>
              <w:t>G</w:t>
            </w:r>
          </w:p>
        </w:tc>
      </w:tr>
      <w:tr w:rsidR="00BC1E26" w:rsidTr="0095554B">
        <w:tc>
          <w:tcPr>
            <w:tcW w:w="985" w:type="dxa"/>
            <w:vMerge/>
            <w:tcBorders>
              <w:top w:val="nil"/>
              <w:bottom w:val="nil"/>
            </w:tcBorders>
          </w:tcPr>
          <w:p w:rsidR="00BC1E26" w:rsidRDefault="00BC1E26" w:rsidP="0095554B">
            <w:pPr>
              <w:spacing w:before="0" w:after="0"/>
              <w:ind w:firstLine="0"/>
              <w:jc w:val="left"/>
              <w:rPr>
                <w:rFonts w:eastAsia="MS Mincho"/>
                <w:lang w:eastAsia="ja-JP"/>
              </w:rPr>
            </w:pPr>
          </w:p>
        </w:tc>
        <w:tc>
          <w:tcPr>
            <w:tcW w:w="2790" w:type="dxa"/>
            <w:tcBorders>
              <w:top w:val="nil"/>
              <w:bottom w:val="nil"/>
            </w:tcBorders>
            <w:vAlign w:val="bottom"/>
          </w:tcPr>
          <w:p w:rsidR="00BC1E26" w:rsidRPr="00BF34BA" w:rsidRDefault="00BC1E26" w:rsidP="0095554B">
            <w:pPr>
              <w:widowControl/>
              <w:spacing w:before="0" w:after="0"/>
              <w:ind w:firstLine="0"/>
              <w:jc w:val="left"/>
              <w:rPr>
                <w:color w:val="000000"/>
                <w:szCs w:val="20"/>
                <w:lang w:eastAsia="ja-JP"/>
              </w:rPr>
            </w:pPr>
            <w:r w:rsidRPr="00BF34BA">
              <w:rPr>
                <w:color w:val="000000"/>
                <w:szCs w:val="20"/>
                <w:lang w:eastAsia="ja-JP"/>
              </w:rPr>
              <w:t>3. Dòng tiền hoạt động</w:t>
            </w:r>
          </w:p>
        </w:tc>
        <w:tc>
          <w:tcPr>
            <w:tcW w:w="900" w:type="dxa"/>
            <w:tcBorders>
              <w:top w:val="nil"/>
              <w:bottom w:val="nil"/>
            </w:tcBorders>
            <w:vAlign w:val="bottom"/>
          </w:tcPr>
          <w:p w:rsidR="00BC1E26" w:rsidRPr="00BF34BA" w:rsidRDefault="00BC1E26" w:rsidP="0095554B">
            <w:pPr>
              <w:widowControl/>
              <w:spacing w:before="0" w:after="0"/>
              <w:ind w:firstLine="0"/>
              <w:jc w:val="center"/>
              <w:rPr>
                <w:color w:val="000000"/>
                <w:szCs w:val="20"/>
                <w:lang w:eastAsia="ja-JP"/>
              </w:rPr>
            </w:pPr>
            <w:r w:rsidRPr="00BF34BA">
              <w:rPr>
                <w:color w:val="000000"/>
                <w:szCs w:val="20"/>
                <w:lang w:eastAsia="ja-JP"/>
              </w:rPr>
              <w:t>OCF</w:t>
            </w:r>
          </w:p>
        </w:tc>
      </w:tr>
      <w:tr w:rsidR="00BC1E26" w:rsidTr="0095554B">
        <w:tc>
          <w:tcPr>
            <w:tcW w:w="985" w:type="dxa"/>
            <w:vMerge/>
            <w:tcBorders>
              <w:top w:val="nil"/>
              <w:bottom w:val="nil"/>
            </w:tcBorders>
          </w:tcPr>
          <w:p w:rsidR="00BC1E26" w:rsidRDefault="00BC1E26" w:rsidP="0095554B">
            <w:pPr>
              <w:spacing w:before="0" w:after="0"/>
              <w:ind w:firstLine="0"/>
              <w:jc w:val="left"/>
              <w:rPr>
                <w:rFonts w:eastAsia="MS Mincho"/>
                <w:lang w:eastAsia="ja-JP"/>
              </w:rPr>
            </w:pPr>
          </w:p>
        </w:tc>
        <w:tc>
          <w:tcPr>
            <w:tcW w:w="2790" w:type="dxa"/>
            <w:tcBorders>
              <w:top w:val="nil"/>
              <w:bottom w:val="nil"/>
            </w:tcBorders>
            <w:vAlign w:val="bottom"/>
          </w:tcPr>
          <w:p w:rsidR="00BC1E26" w:rsidRPr="00BF34BA" w:rsidRDefault="00BC1E26" w:rsidP="0095554B">
            <w:pPr>
              <w:widowControl/>
              <w:spacing w:before="0" w:after="0"/>
              <w:ind w:firstLine="0"/>
              <w:jc w:val="left"/>
              <w:rPr>
                <w:color w:val="000000"/>
                <w:szCs w:val="20"/>
                <w:lang w:eastAsia="ja-JP"/>
              </w:rPr>
            </w:pPr>
            <w:r w:rsidRPr="00BF34BA">
              <w:rPr>
                <w:color w:val="000000"/>
                <w:szCs w:val="20"/>
                <w:lang w:eastAsia="ja-JP"/>
              </w:rPr>
              <w:t>4. Thu nhập trên tổng tài sản</w:t>
            </w:r>
          </w:p>
        </w:tc>
        <w:tc>
          <w:tcPr>
            <w:tcW w:w="900" w:type="dxa"/>
            <w:tcBorders>
              <w:top w:val="nil"/>
              <w:bottom w:val="nil"/>
            </w:tcBorders>
            <w:vAlign w:val="bottom"/>
          </w:tcPr>
          <w:p w:rsidR="00BC1E26" w:rsidRPr="00BF34BA" w:rsidRDefault="00BC1E26" w:rsidP="0095554B">
            <w:pPr>
              <w:widowControl/>
              <w:spacing w:before="0" w:after="0"/>
              <w:ind w:firstLine="0"/>
              <w:jc w:val="center"/>
              <w:rPr>
                <w:color w:val="000000"/>
                <w:szCs w:val="20"/>
                <w:lang w:eastAsia="ja-JP"/>
              </w:rPr>
            </w:pPr>
            <w:r w:rsidRPr="00BF34BA">
              <w:rPr>
                <w:color w:val="000000"/>
                <w:szCs w:val="20"/>
                <w:lang w:eastAsia="ja-JP"/>
              </w:rPr>
              <w:t>ROA</w:t>
            </w:r>
          </w:p>
        </w:tc>
      </w:tr>
      <w:tr w:rsidR="00BC1E26" w:rsidTr="0095554B">
        <w:tc>
          <w:tcPr>
            <w:tcW w:w="985" w:type="dxa"/>
            <w:vMerge/>
            <w:tcBorders>
              <w:top w:val="nil"/>
              <w:bottom w:val="nil"/>
            </w:tcBorders>
          </w:tcPr>
          <w:p w:rsidR="00BC1E26" w:rsidRDefault="00BC1E26" w:rsidP="0095554B">
            <w:pPr>
              <w:spacing w:before="0" w:after="0"/>
              <w:ind w:firstLine="0"/>
              <w:jc w:val="left"/>
              <w:rPr>
                <w:rFonts w:eastAsia="MS Mincho"/>
                <w:lang w:eastAsia="ja-JP"/>
              </w:rPr>
            </w:pPr>
          </w:p>
        </w:tc>
        <w:tc>
          <w:tcPr>
            <w:tcW w:w="2790" w:type="dxa"/>
            <w:tcBorders>
              <w:top w:val="nil"/>
              <w:bottom w:val="nil"/>
            </w:tcBorders>
            <w:vAlign w:val="bottom"/>
          </w:tcPr>
          <w:p w:rsidR="00BC1E26" w:rsidRPr="00BF34BA" w:rsidRDefault="00BC1E26" w:rsidP="0095554B">
            <w:pPr>
              <w:widowControl/>
              <w:spacing w:before="0" w:after="0"/>
              <w:ind w:firstLine="0"/>
              <w:jc w:val="left"/>
              <w:rPr>
                <w:color w:val="000000"/>
                <w:szCs w:val="20"/>
                <w:lang w:eastAsia="ja-JP"/>
              </w:rPr>
            </w:pPr>
            <w:r w:rsidRPr="00BF34BA">
              <w:rPr>
                <w:color w:val="000000"/>
                <w:szCs w:val="20"/>
                <w:lang w:eastAsia="ja-JP"/>
              </w:rPr>
              <w:t>5. Tỷ lệ nợ</w:t>
            </w:r>
          </w:p>
        </w:tc>
        <w:tc>
          <w:tcPr>
            <w:tcW w:w="900" w:type="dxa"/>
            <w:tcBorders>
              <w:top w:val="nil"/>
              <w:bottom w:val="nil"/>
            </w:tcBorders>
            <w:vAlign w:val="bottom"/>
          </w:tcPr>
          <w:p w:rsidR="00BC1E26" w:rsidRPr="00BF34BA" w:rsidRDefault="00BC1E26" w:rsidP="0095554B">
            <w:pPr>
              <w:widowControl/>
              <w:spacing w:before="0" w:after="0"/>
              <w:ind w:firstLine="0"/>
              <w:jc w:val="center"/>
              <w:rPr>
                <w:color w:val="000000"/>
                <w:szCs w:val="20"/>
                <w:lang w:eastAsia="ja-JP"/>
              </w:rPr>
            </w:pPr>
            <w:r w:rsidRPr="00FA680D">
              <w:rPr>
                <w:color w:val="000000"/>
                <w:szCs w:val="20"/>
                <w:highlight w:val="yellow"/>
                <w:lang w:eastAsia="ja-JP"/>
              </w:rPr>
              <w:t>D</w:t>
            </w:r>
            <w:r w:rsidR="000903F0" w:rsidRPr="00FA680D">
              <w:rPr>
                <w:color w:val="000000"/>
                <w:szCs w:val="20"/>
                <w:highlight w:val="yellow"/>
                <w:lang w:eastAsia="ja-JP"/>
              </w:rPr>
              <w:t>EBT</w:t>
            </w:r>
          </w:p>
        </w:tc>
      </w:tr>
      <w:tr w:rsidR="00BC1E26" w:rsidTr="0095554B">
        <w:tc>
          <w:tcPr>
            <w:tcW w:w="985" w:type="dxa"/>
            <w:vMerge/>
            <w:tcBorders>
              <w:top w:val="nil"/>
              <w:bottom w:val="nil"/>
            </w:tcBorders>
          </w:tcPr>
          <w:p w:rsidR="00BC1E26" w:rsidRDefault="00BC1E26" w:rsidP="0095554B">
            <w:pPr>
              <w:spacing w:before="0" w:after="0"/>
              <w:ind w:firstLine="0"/>
              <w:jc w:val="left"/>
              <w:rPr>
                <w:rFonts w:eastAsia="MS Mincho"/>
                <w:lang w:eastAsia="ja-JP"/>
              </w:rPr>
            </w:pPr>
          </w:p>
        </w:tc>
        <w:tc>
          <w:tcPr>
            <w:tcW w:w="2790" w:type="dxa"/>
            <w:tcBorders>
              <w:top w:val="nil"/>
              <w:bottom w:val="nil"/>
            </w:tcBorders>
            <w:vAlign w:val="bottom"/>
          </w:tcPr>
          <w:p w:rsidR="00BC1E26" w:rsidRPr="00BF34BA" w:rsidRDefault="00BC1E26" w:rsidP="0095554B">
            <w:pPr>
              <w:widowControl/>
              <w:spacing w:before="0" w:after="0"/>
              <w:ind w:firstLine="0"/>
              <w:jc w:val="left"/>
              <w:rPr>
                <w:color w:val="000000"/>
                <w:szCs w:val="20"/>
                <w:lang w:eastAsia="ja-JP"/>
              </w:rPr>
            </w:pPr>
            <w:r w:rsidRPr="00BF34BA">
              <w:rPr>
                <w:color w:val="000000"/>
                <w:szCs w:val="20"/>
                <w:lang w:eastAsia="ja-JP"/>
              </w:rPr>
              <w:t>6. Vòng quay hàng tồn kho</w:t>
            </w:r>
          </w:p>
        </w:tc>
        <w:tc>
          <w:tcPr>
            <w:tcW w:w="900" w:type="dxa"/>
            <w:tcBorders>
              <w:top w:val="nil"/>
              <w:bottom w:val="nil"/>
            </w:tcBorders>
            <w:vAlign w:val="bottom"/>
          </w:tcPr>
          <w:p w:rsidR="00BC1E26" w:rsidRPr="00BF34BA" w:rsidRDefault="000903F0" w:rsidP="0095554B">
            <w:pPr>
              <w:widowControl/>
              <w:spacing w:before="0" w:after="0"/>
              <w:ind w:firstLine="0"/>
              <w:jc w:val="center"/>
              <w:rPr>
                <w:color w:val="000000"/>
                <w:szCs w:val="20"/>
                <w:lang w:eastAsia="ja-JP"/>
              </w:rPr>
            </w:pPr>
            <w:r w:rsidRPr="00FA680D">
              <w:rPr>
                <w:color w:val="000000"/>
                <w:szCs w:val="20"/>
                <w:highlight w:val="yellow"/>
                <w:lang w:eastAsia="ja-JP"/>
              </w:rPr>
              <w:t>INV</w:t>
            </w:r>
          </w:p>
        </w:tc>
      </w:tr>
      <w:tr w:rsidR="00BC1E26" w:rsidTr="0095554B">
        <w:tc>
          <w:tcPr>
            <w:tcW w:w="985" w:type="dxa"/>
            <w:vMerge/>
            <w:tcBorders>
              <w:top w:val="nil"/>
              <w:bottom w:val="nil"/>
            </w:tcBorders>
          </w:tcPr>
          <w:p w:rsidR="00BC1E26" w:rsidRDefault="00BC1E26" w:rsidP="0095554B">
            <w:pPr>
              <w:spacing w:before="0" w:after="0"/>
              <w:ind w:firstLine="0"/>
              <w:jc w:val="left"/>
              <w:rPr>
                <w:rFonts w:eastAsia="MS Mincho"/>
                <w:lang w:eastAsia="ja-JP"/>
              </w:rPr>
            </w:pPr>
          </w:p>
        </w:tc>
        <w:tc>
          <w:tcPr>
            <w:tcW w:w="2790" w:type="dxa"/>
            <w:tcBorders>
              <w:top w:val="nil"/>
              <w:bottom w:val="nil"/>
            </w:tcBorders>
            <w:vAlign w:val="bottom"/>
          </w:tcPr>
          <w:p w:rsidR="00BC1E26" w:rsidRPr="00BF34BA" w:rsidRDefault="00BC1E26" w:rsidP="0095554B">
            <w:pPr>
              <w:widowControl/>
              <w:spacing w:before="0" w:after="0"/>
              <w:ind w:firstLine="0"/>
              <w:jc w:val="left"/>
              <w:rPr>
                <w:color w:val="000000"/>
                <w:szCs w:val="20"/>
                <w:lang w:eastAsia="ja-JP"/>
              </w:rPr>
            </w:pPr>
            <w:r w:rsidRPr="00BF34BA">
              <w:rPr>
                <w:color w:val="000000"/>
                <w:szCs w:val="20"/>
                <w:lang w:eastAsia="ja-JP"/>
              </w:rPr>
              <w:t>7. Tỷ lệ tài sản hữu hình</w:t>
            </w:r>
          </w:p>
        </w:tc>
        <w:tc>
          <w:tcPr>
            <w:tcW w:w="900" w:type="dxa"/>
            <w:tcBorders>
              <w:top w:val="nil"/>
              <w:bottom w:val="nil"/>
            </w:tcBorders>
            <w:vAlign w:val="bottom"/>
          </w:tcPr>
          <w:p w:rsidR="00BC1E26" w:rsidRPr="00BF34BA" w:rsidRDefault="00BC1E26" w:rsidP="0095554B">
            <w:pPr>
              <w:widowControl/>
              <w:spacing w:before="0" w:after="0"/>
              <w:ind w:firstLine="0"/>
              <w:jc w:val="center"/>
              <w:rPr>
                <w:color w:val="000000"/>
                <w:szCs w:val="20"/>
                <w:lang w:eastAsia="ja-JP"/>
              </w:rPr>
            </w:pPr>
            <w:r w:rsidRPr="00FA680D">
              <w:rPr>
                <w:color w:val="000000"/>
                <w:szCs w:val="20"/>
                <w:highlight w:val="yellow"/>
                <w:lang w:eastAsia="ja-JP"/>
              </w:rPr>
              <w:t>T</w:t>
            </w:r>
            <w:r w:rsidR="000903F0" w:rsidRPr="00FA680D">
              <w:rPr>
                <w:color w:val="000000"/>
                <w:szCs w:val="20"/>
                <w:highlight w:val="yellow"/>
                <w:lang w:eastAsia="ja-JP"/>
              </w:rPr>
              <w:t>ANG</w:t>
            </w:r>
          </w:p>
        </w:tc>
      </w:tr>
      <w:tr w:rsidR="00BC1E26" w:rsidTr="0095554B">
        <w:tc>
          <w:tcPr>
            <w:tcW w:w="985" w:type="dxa"/>
            <w:vMerge/>
            <w:tcBorders>
              <w:top w:val="nil"/>
              <w:bottom w:val="nil"/>
            </w:tcBorders>
          </w:tcPr>
          <w:p w:rsidR="00BC1E26" w:rsidRDefault="00BC1E26" w:rsidP="0095554B">
            <w:pPr>
              <w:spacing w:before="0" w:after="0"/>
              <w:ind w:firstLine="0"/>
              <w:jc w:val="left"/>
              <w:rPr>
                <w:rFonts w:eastAsia="MS Mincho"/>
                <w:lang w:eastAsia="ja-JP"/>
              </w:rPr>
            </w:pPr>
          </w:p>
        </w:tc>
        <w:tc>
          <w:tcPr>
            <w:tcW w:w="2790" w:type="dxa"/>
            <w:tcBorders>
              <w:top w:val="nil"/>
              <w:bottom w:val="nil"/>
            </w:tcBorders>
            <w:vAlign w:val="bottom"/>
          </w:tcPr>
          <w:p w:rsidR="00BC1E26" w:rsidRPr="00BF34BA" w:rsidRDefault="00BC1E26" w:rsidP="0095554B">
            <w:pPr>
              <w:widowControl/>
              <w:spacing w:before="0" w:after="0"/>
              <w:ind w:firstLine="0"/>
              <w:jc w:val="left"/>
              <w:rPr>
                <w:color w:val="000000"/>
                <w:szCs w:val="20"/>
                <w:lang w:eastAsia="ja-JP"/>
              </w:rPr>
            </w:pPr>
            <w:r w:rsidRPr="00BF34BA">
              <w:rPr>
                <w:color w:val="000000"/>
                <w:szCs w:val="20"/>
                <w:lang w:eastAsia="ja-JP"/>
              </w:rPr>
              <w:t>8. Kỳ thanh toán bình quân</w:t>
            </w:r>
          </w:p>
        </w:tc>
        <w:tc>
          <w:tcPr>
            <w:tcW w:w="900" w:type="dxa"/>
            <w:tcBorders>
              <w:top w:val="nil"/>
              <w:bottom w:val="nil"/>
            </w:tcBorders>
            <w:vAlign w:val="bottom"/>
          </w:tcPr>
          <w:p w:rsidR="00BC1E26" w:rsidRPr="00BF34BA" w:rsidRDefault="00BC1E26" w:rsidP="0095554B">
            <w:pPr>
              <w:widowControl/>
              <w:spacing w:before="0" w:after="0"/>
              <w:ind w:firstLine="0"/>
              <w:jc w:val="center"/>
              <w:rPr>
                <w:color w:val="000000"/>
                <w:szCs w:val="20"/>
                <w:lang w:eastAsia="ja-JP"/>
              </w:rPr>
            </w:pPr>
            <w:r w:rsidRPr="00BF34BA">
              <w:rPr>
                <w:color w:val="000000"/>
                <w:szCs w:val="20"/>
                <w:lang w:eastAsia="ja-JP"/>
              </w:rPr>
              <w:t>APP</w:t>
            </w:r>
          </w:p>
        </w:tc>
      </w:tr>
      <w:tr w:rsidR="00BC1E26" w:rsidTr="0095554B">
        <w:tc>
          <w:tcPr>
            <w:tcW w:w="985" w:type="dxa"/>
            <w:vMerge/>
            <w:tcBorders>
              <w:top w:val="nil"/>
              <w:bottom w:val="nil"/>
            </w:tcBorders>
          </w:tcPr>
          <w:p w:rsidR="00BC1E26" w:rsidRDefault="00BC1E26" w:rsidP="0095554B">
            <w:pPr>
              <w:spacing w:before="0" w:after="0"/>
              <w:ind w:firstLine="0"/>
              <w:jc w:val="left"/>
              <w:rPr>
                <w:rFonts w:eastAsia="MS Mincho"/>
                <w:lang w:eastAsia="ja-JP"/>
              </w:rPr>
            </w:pPr>
          </w:p>
        </w:tc>
        <w:tc>
          <w:tcPr>
            <w:tcW w:w="2790" w:type="dxa"/>
            <w:tcBorders>
              <w:top w:val="nil"/>
              <w:bottom w:val="nil"/>
            </w:tcBorders>
            <w:vAlign w:val="bottom"/>
          </w:tcPr>
          <w:p w:rsidR="00BC1E26" w:rsidRPr="00BF34BA" w:rsidRDefault="00BC1E26" w:rsidP="0095554B">
            <w:pPr>
              <w:widowControl/>
              <w:spacing w:before="0" w:after="0"/>
              <w:ind w:firstLine="0"/>
              <w:jc w:val="left"/>
              <w:rPr>
                <w:color w:val="000000"/>
                <w:szCs w:val="20"/>
                <w:lang w:eastAsia="ja-JP"/>
              </w:rPr>
            </w:pPr>
            <w:r w:rsidRPr="00BF34BA">
              <w:rPr>
                <w:color w:val="000000"/>
                <w:szCs w:val="20"/>
                <w:lang w:eastAsia="ja-JP"/>
              </w:rPr>
              <w:t>9. Kỳ thu tiền bình quân</w:t>
            </w:r>
          </w:p>
        </w:tc>
        <w:tc>
          <w:tcPr>
            <w:tcW w:w="900" w:type="dxa"/>
            <w:tcBorders>
              <w:top w:val="nil"/>
              <w:bottom w:val="nil"/>
            </w:tcBorders>
            <w:vAlign w:val="bottom"/>
          </w:tcPr>
          <w:p w:rsidR="00BC1E26" w:rsidRPr="00BF34BA" w:rsidRDefault="00BC1E26" w:rsidP="0095554B">
            <w:pPr>
              <w:widowControl/>
              <w:spacing w:before="0" w:after="0"/>
              <w:ind w:firstLine="0"/>
              <w:jc w:val="center"/>
              <w:rPr>
                <w:color w:val="000000"/>
                <w:szCs w:val="20"/>
                <w:lang w:eastAsia="ja-JP"/>
              </w:rPr>
            </w:pPr>
            <w:r w:rsidRPr="00BF34BA">
              <w:rPr>
                <w:color w:val="000000"/>
                <w:szCs w:val="20"/>
                <w:lang w:eastAsia="ja-JP"/>
              </w:rPr>
              <w:t xml:space="preserve">ACP </w:t>
            </w:r>
          </w:p>
        </w:tc>
      </w:tr>
      <w:tr w:rsidR="00BC1E26" w:rsidTr="0095554B">
        <w:tc>
          <w:tcPr>
            <w:tcW w:w="985" w:type="dxa"/>
            <w:vMerge/>
            <w:tcBorders>
              <w:top w:val="nil"/>
            </w:tcBorders>
          </w:tcPr>
          <w:p w:rsidR="00BC1E26" w:rsidRDefault="00BC1E26" w:rsidP="0095554B">
            <w:pPr>
              <w:spacing w:before="0" w:after="0"/>
              <w:ind w:firstLine="0"/>
              <w:jc w:val="left"/>
              <w:rPr>
                <w:rFonts w:eastAsia="MS Mincho"/>
                <w:lang w:eastAsia="ja-JP"/>
              </w:rPr>
            </w:pPr>
          </w:p>
        </w:tc>
        <w:tc>
          <w:tcPr>
            <w:tcW w:w="2790" w:type="dxa"/>
            <w:tcBorders>
              <w:top w:val="nil"/>
              <w:bottom w:val="single" w:sz="4" w:space="0" w:color="000000"/>
            </w:tcBorders>
            <w:vAlign w:val="center"/>
          </w:tcPr>
          <w:p w:rsidR="00BC1E26" w:rsidRPr="00BF34BA" w:rsidRDefault="00BC1E26" w:rsidP="0095554B">
            <w:pPr>
              <w:widowControl/>
              <w:spacing w:before="0" w:after="0"/>
              <w:ind w:firstLine="0"/>
              <w:jc w:val="left"/>
              <w:rPr>
                <w:color w:val="000000"/>
                <w:szCs w:val="20"/>
                <w:lang w:eastAsia="ja-JP"/>
              </w:rPr>
            </w:pPr>
            <w:r>
              <w:rPr>
                <w:color w:val="000000"/>
                <w:szCs w:val="20"/>
                <w:lang w:eastAsia="ja-JP"/>
              </w:rPr>
              <w:t>10. Đòn bẩy tài chính</w:t>
            </w:r>
          </w:p>
        </w:tc>
        <w:tc>
          <w:tcPr>
            <w:tcW w:w="900" w:type="dxa"/>
            <w:tcBorders>
              <w:top w:val="nil"/>
              <w:bottom w:val="single" w:sz="4" w:space="0" w:color="000000"/>
            </w:tcBorders>
            <w:vAlign w:val="bottom"/>
          </w:tcPr>
          <w:p w:rsidR="00BC1E26" w:rsidRPr="00BF34BA" w:rsidRDefault="00BC1E26" w:rsidP="0095554B">
            <w:pPr>
              <w:widowControl/>
              <w:spacing w:before="0" w:after="0"/>
              <w:ind w:firstLine="0"/>
              <w:jc w:val="center"/>
              <w:rPr>
                <w:color w:val="000000"/>
                <w:szCs w:val="20"/>
                <w:lang w:eastAsia="ja-JP"/>
              </w:rPr>
            </w:pPr>
            <w:r>
              <w:rPr>
                <w:color w:val="000000"/>
                <w:szCs w:val="20"/>
                <w:lang w:eastAsia="ja-JP"/>
              </w:rPr>
              <w:t>DFL</w:t>
            </w:r>
          </w:p>
        </w:tc>
      </w:tr>
      <w:tr w:rsidR="00BC1E26" w:rsidTr="0095554B">
        <w:tc>
          <w:tcPr>
            <w:tcW w:w="985" w:type="dxa"/>
            <w:vMerge w:val="restart"/>
          </w:tcPr>
          <w:p w:rsidR="00BC1E26" w:rsidRDefault="00BC1E26" w:rsidP="0095554B">
            <w:pPr>
              <w:spacing w:before="0" w:after="0"/>
              <w:ind w:firstLine="0"/>
              <w:jc w:val="left"/>
              <w:rPr>
                <w:rFonts w:eastAsia="MS Mincho"/>
                <w:lang w:eastAsia="ja-JP"/>
              </w:rPr>
            </w:pPr>
            <w:r>
              <w:rPr>
                <w:rFonts w:eastAsia="MS Mincho"/>
                <w:lang w:eastAsia="ja-JP"/>
              </w:rPr>
              <w:t>Yếu tố bên ngoài</w:t>
            </w:r>
          </w:p>
        </w:tc>
        <w:tc>
          <w:tcPr>
            <w:tcW w:w="2790" w:type="dxa"/>
            <w:tcBorders>
              <w:bottom w:val="nil"/>
            </w:tcBorders>
            <w:vAlign w:val="bottom"/>
          </w:tcPr>
          <w:p w:rsidR="00BC1E26" w:rsidRPr="00BF34BA" w:rsidRDefault="00BC1E26" w:rsidP="0095554B">
            <w:pPr>
              <w:widowControl/>
              <w:spacing w:before="0" w:after="0"/>
              <w:ind w:firstLine="0"/>
              <w:jc w:val="left"/>
              <w:rPr>
                <w:color w:val="000000"/>
                <w:szCs w:val="20"/>
                <w:lang w:eastAsia="ja-JP"/>
              </w:rPr>
            </w:pPr>
            <w:r w:rsidRPr="00BF34BA">
              <w:rPr>
                <w:color w:val="000000"/>
                <w:szCs w:val="20"/>
                <w:lang w:eastAsia="ja-JP"/>
              </w:rPr>
              <w:t>1</w:t>
            </w:r>
            <w:r>
              <w:rPr>
                <w:color w:val="000000"/>
                <w:szCs w:val="20"/>
                <w:lang w:eastAsia="ja-JP"/>
              </w:rPr>
              <w:t>1</w:t>
            </w:r>
            <w:r w:rsidRPr="00BF34BA">
              <w:rPr>
                <w:color w:val="000000"/>
                <w:szCs w:val="20"/>
                <w:lang w:eastAsia="ja-JP"/>
              </w:rPr>
              <w:t>. Lạm phát</w:t>
            </w:r>
          </w:p>
        </w:tc>
        <w:tc>
          <w:tcPr>
            <w:tcW w:w="900" w:type="dxa"/>
            <w:tcBorders>
              <w:bottom w:val="nil"/>
            </w:tcBorders>
            <w:vAlign w:val="bottom"/>
          </w:tcPr>
          <w:p w:rsidR="00BC1E26" w:rsidRPr="00BF34BA" w:rsidRDefault="00BC1E26" w:rsidP="0095554B">
            <w:pPr>
              <w:widowControl/>
              <w:spacing w:before="0" w:after="0"/>
              <w:ind w:firstLine="0"/>
              <w:jc w:val="center"/>
              <w:rPr>
                <w:color w:val="000000"/>
                <w:szCs w:val="20"/>
                <w:lang w:eastAsia="ja-JP"/>
              </w:rPr>
            </w:pPr>
            <w:r w:rsidRPr="00BF34BA">
              <w:rPr>
                <w:color w:val="000000"/>
                <w:szCs w:val="20"/>
                <w:lang w:eastAsia="ja-JP"/>
              </w:rPr>
              <w:t>IR</w:t>
            </w:r>
          </w:p>
        </w:tc>
      </w:tr>
      <w:tr w:rsidR="00BC1E26" w:rsidTr="0095554B">
        <w:tc>
          <w:tcPr>
            <w:tcW w:w="985" w:type="dxa"/>
            <w:vMerge/>
          </w:tcPr>
          <w:p w:rsidR="00BC1E26" w:rsidRDefault="00BC1E26" w:rsidP="0095554B">
            <w:pPr>
              <w:spacing w:before="0" w:after="0"/>
              <w:ind w:firstLine="0"/>
              <w:jc w:val="left"/>
              <w:rPr>
                <w:rFonts w:eastAsia="MS Mincho"/>
                <w:lang w:eastAsia="ja-JP"/>
              </w:rPr>
            </w:pPr>
          </w:p>
        </w:tc>
        <w:tc>
          <w:tcPr>
            <w:tcW w:w="2790" w:type="dxa"/>
            <w:tcBorders>
              <w:top w:val="nil"/>
            </w:tcBorders>
            <w:vAlign w:val="bottom"/>
          </w:tcPr>
          <w:p w:rsidR="00BC1E26" w:rsidRPr="00BF34BA" w:rsidRDefault="00BC1E26" w:rsidP="0095554B">
            <w:pPr>
              <w:widowControl/>
              <w:spacing w:before="0" w:after="0"/>
              <w:ind w:firstLine="0"/>
              <w:jc w:val="left"/>
              <w:rPr>
                <w:color w:val="000000"/>
                <w:szCs w:val="20"/>
                <w:lang w:eastAsia="ja-JP"/>
              </w:rPr>
            </w:pPr>
            <w:r w:rsidRPr="00BF34BA">
              <w:rPr>
                <w:color w:val="000000"/>
                <w:szCs w:val="20"/>
                <w:lang w:eastAsia="ja-JP"/>
              </w:rPr>
              <w:t>1</w:t>
            </w:r>
            <w:r>
              <w:rPr>
                <w:color w:val="000000"/>
                <w:szCs w:val="20"/>
                <w:lang w:eastAsia="ja-JP"/>
              </w:rPr>
              <w:t>2</w:t>
            </w:r>
            <w:r w:rsidRPr="00BF34BA">
              <w:rPr>
                <w:color w:val="000000"/>
                <w:szCs w:val="20"/>
                <w:lang w:eastAsia="ja-JP"/>
              </w:rPr>
              <w:t>. Tốc độ tăng trưởng GDP</w:t>
            </w:r>
          </w:p>
        </w:tc>
        <w:tc>
          <w:tcPr>
            <w:tcW w:w="900" w:type="dxa"/>
            <w:tcBorders>
              <w:top w:val="nil"/>
            </w:tcBorders>
            <w:vAlign w:val="bottom"/>
          </w:tcPr>
          <w:p w:rsidR="00BC1E26" w:rsidRPr="00BF34BA" w:rsidRDefault="00BC1E26" w:rsidP="0095554B">
            <w:pPr>
              <w:widowControl/>
              <w:spacing w:before="0" w:after="0"/>
              <w:ind w:firstLine="0"/>
              <w:jc w:val="center"/>
              <w:rPr>
                <w:color w:val="000000"/>
                <w:szCs w:val="20"/>
                <w:lang w:eastAsia="ja-JP"/>
              </w:rPr>
            </w:pPr>
            <w:r w:rsidRPr="00BF34BA">
              <w:rPr>
                <w:color w:val="000000"/>
                <w:szCs w:val="20"/>
                <w:lang w:eastAsia="ja-JP"/>
              </w:rPr>
              <w:t xml:space="preserve">GDP </w:t>
            </w:r>
          </w:p>
        </w:tc>
      </w:tr>
    </w:tbl>
    <w:p w:rsidR="00B157D0" w:rsidRPr="00BC63CF" w:rsidRDefault="00B157D0" w:rsidP="00B157D0">
      <w:pPr>
        <w:pStyle w:val="Heading1"/>
      </w:pPr>
      <w:r w:rsidRPr="00BC63CF">
        <w:t>Thu thập dữ liệu</w:t>
      </w:r>
    </w:p>
    <w:p w:rsidR="00B157D0" w:rsidRPr="00F06352" w:rsidRDefault="00B157D0" w:rsidP="00B157D0">
      <w:r>
        <w:tab/>
      </w:r>
      <w:r>
        <w:rPr>
          <w:rFonts w:hint="eastAsia"/>
          <w:lang w:eastAsia="ja-JP"/>
        </w:rPr>
        <w:t xml:space="preserve">Thu thập </w:t>
      </w:r>
      <w:r>
        <w:t xml:space="preserve">300 báo cáo tài chính từ 60 doanh nghiệp xây dựng được công bố trên sàn chứng khoán </w:t>
      </w:r>
      <w:r w:rsidR="00FA680D">
        <w:t>Vietcombank</w:t>
      </w:r>
      <w:r>
        <w:t xml:space="preserve"> trong giai đoạn từ năm 201</w:t>
      </w:r>
      <w:r w:rsidR="00F06352">
        <w:t>2</w:t>
      </w:r>
      <w:r>
        <w:t xml:space="preserve"> đến năm 201</w:t>
      </w:r>
      <w:r w:rsidR="00F06352">
        <w:t>6</w:t>
      </w:r>
      <w:r>
        <w:t xml:space="preserve"> </w:t>
      </w:r>
      <w:r w:rsidRPr="00FA680D">
        <w:rPr>
          <w:rFonts w:hint="eastAsia"/>
          <w:highlight w:val="yellow"/>
          <w:lang w:eastAsia="ja-JP"/>
        </w:rPr>
        <w:t>[</w:t>
      </w:r>
      <w:r w:rsidR="0095554B" w:rsidRPr="00FA680D">
        <w:rPr>
          <w:highlight w:val="yellow"/>
          <w:lang w:eastAsia="ja-JP"/>
        </w:rPr>
        <w:t>6</w:t>
      </w:r>
      <w:r w:rsidRPr="00FA680D">
        <w:rPr>
          <w:rFonts w:hint="eastAsia"/>
          <w:highlight w:val="yellow"/>
          <w:lang w:eastAsia="ja-JP"/>
        </w:rPr>
        <w:t>]</w:t>
      </w:r>
      <w:r w:rsidRPr="00FA680D">
        <w:rPr>
          <w:highlight w:val="yellow"/>
        </w:rPr>
        <w:t>.</w:t>
      </w:r>
      <w:r>
        <w:t xml:space="preserve"> Trong đó, nghiên cứu này sẽ sử dụng dữ liệu từ năm 201</w:t>
      </w:r>
      <w:r w:rsidR="00F06352">
        <w:t>2</w:t>
      </w:r>
      <w:r>
        <w:t xml:space="preserve"> đến năm 201</w:t>
      </w:r>
      <w:r w:rsidR="00F06352">
        <w:t>5</w:t>
      </w:r>
      <w:r>
        <w:t xml:space="preserve"> cho việc huấn luyện dữ liệu để phát triển mô hình và dành các dữ liệu cho năm 201</w:t>
      </w:r>
      <w:r w:rsidR="00F06352">
        <w:t>6</w:t>
      </w:r>
      <w:r>
        <w:t xml:space="preserve"> để kiểm tra độ tin cậy của mô hình.  </w:t>
      </w:r>
      <w:r w:rsidRPr="00FA680D">
        <w:rPr>
          <w:highlight w:val="yellow"/>
        </w:rPr>
        <w:t xml:space="preserve">Doanh nghiệp được chia thành 2 nhóm dựa vào nhân tố quy mô doanh nghiệp. </w:t>
      </w:r>
      <w:r w:rsidR="00F06352" w:rsidRPr="00FA680D">
        <w:rPr>
          <w:highlight w:val="yellow"/>
        </w:rPr>
        <w:t>Theo Nghị định 39/2018/NĐ-CP về hướng dẫn Luật hỗ trợ doanh nghiệp vừa và nhỏ,</w:t>
      </w:r>
      <w:r w:rsidR="00F06352" w:rsidRPr="00F06352">
        <w:t xml:space="preserve"> d</w:t>
      </w:r>
      <w:r w:rsidRPr="00F06352">
        <w:t xml:space="preserve">oanh nghiệp có vốn điều lệ từ 20 đến 100 tỷ là doanh nghiệp vừa và </w:t>
      </w:r>
      <w:r w:rsidR="00F06352" w:rsidRPr="00F06352">
        <w:t xml:space="preserve">nhỏ; trong khi những doanh nghiệp có </w:t>
      </w:r>
      <w:r w:rsidRPr="00F06352">
        <w:t xml:space="preserve">vốn điều lệ trên 100 tỷ </w:t>
      </w:r>
      <w:r w:rsidR="00F06352" w:rsidRPr="00F06352">
        <w:t>được gọi là</w:t>
      </w:r>
      <w:r w:rsidRPr="00F06352">
        <w:t xml:space="preserve"> doanh nghiệp lớn. Dữ liệu của mỗi nhóm doanh nghiệp được lấy từ 150 báo cáo tài chính của 30 công ty trong vòng 5 năm (201</w:t>
      </w:r>
      <w:r w:rsidR="00F06352" w:rsidRPr="00F06352">
        <w:t>2</w:t>
      </w:r>
      <w:r w:rsidRPr="00F06352">
        <w:t xml:space="preserve"> – 201</w:t>
      </w:r>
      <w:r w:rsidR="00F06352" w:rsidRPr="00F06352">
        <w:t>6</w:t>
      </w:r>
      <w:r w:rsidRPr="00F06352">
        <w:t xml:space="preserve">). </w:t>
      </w:r>
    </w:p>
    <w:p w:rsidR="00B157D0" w:rsidRDefault="00B157D0" w:rsidP="00B157D0">
      <w:r>
        <w:t xml:space="preserve">Sau khi tính toán giá trị 10 nhân tố bên trong, nhận thấy có sự đột biến trong dãy số liệu, để đảm bảo tính hợp lý nhóm nghiên cứu đã loại bỏ 16 báo cáo tài chính thuộc nhóm doanh nghiệp vừa và 20 báo cáo tài chính của nhóm doanh nghiệp lớn. Dữ liệu liên quan tới 10 nhân tố bên trong được chiết xuất bằng cách phân tích các báo cáo tài chính. Những dữ liệu này là yếu tố đầu vào của mô hình và lợi nhuận doanh nghiệp là yếu tố đầu ra. </w:t>
      </w:r>
      <w:r w:rsidRPr="00FA680D">
        <w:rPr>
          <w:highlight w:val="yellow"/>
        </w:rPr>
        <w:t xml:space="preserve">Yếu tố tỷ lệ lạm phát và tăng trưởng tổng sản phẩm quốc nội được thu thập từ báo cáo hằng năm được công bố </w:t>
      </w:r>
      <w:r w:rsidR="00627A0B" w:rsidRPr="00FA680D">
        <w:rPr>
          <w:highlight w:val="yellow"/>
        </w:rPr>
        <w:t>bởi</w:t>
      </w:r>
      <w:r w:rsidRPr="00FA680D">
        <w:rPr>
          <w:highlight w:val="yellow"/>
        </w:rPr>
        <w:t xml:space="preserve"> Ngân hàng Nhà nước Việt Nam</w:t>
      </w:r>
      <w:r w:rsidR="004A0F78" w:rsidRPr="00FA680D">
        <w:rPr>
          <w:highlight w:val="yellow"/>
        </w:rPr>
        <w:t xml:space="preserve"> </w:t>
      </w:r>
      <w:r w:rsidR="00627A0B" w:rsidRPr="00FA680D">
        <w:rPr>
          <w:highlight w:val="yellow"/>
        </w:rPr>
        <w:t>[7].</w:t>
      </w:r>
    </w:p>
    <w:p w:rsidR="00A61A52" w:rsidRDefault="00C94EE2" w:rsidP="00A61A52">
      <w:pPr>
        <w:pStyle w:val="Heading1"/>
      </w:pPr>
      <w:r>
        <w:t>Phương pháp nghiên cứu</w:t>
      </w:r>
    </w:p>
    <w:p w:rsidR="005B5B6D" w:rsidRDefault="005B5B6D" w:rsidP="005B5B6D">
      <w:r w:rsidRPr="00EE6EE7">
        <w:t xml:space="preserve">Hồi quy đa biến là </w:t>
      </w:r>
      <w:r>
        <w:t xml:space="preserve">một kỹ thuật phân tích hữu dụng để thể hiện mối quan hệ giữa các yếu tố. Phân tích hồi quy đề cập đến việc nghiên cứu mối quan hệ giữa một biến phụ </w:t>
      </w:r>
      <w:r>
        <w:t>thuộc (lợi nhuận) với các biến độc lập (đòn bẩy tài chính, dòng tiền hoạt động, ...) với ý định dự đoán giá trị trung bình của biến phụ thuộc dựa trên các giá trị của biến độc lập.</w:t>
      </w:r>
      <w:r w:rsidR="00C94EE2">
        <w:t xml:space="preserve"> Quá trình áp dụng kỹ thuật hồi quy đa biến trải qua các giai đoạn, bao gồm: Trước tiến là phân tích nhân tố khám phá EFA; sau đó là phân tích tương quan và cuối cùng là phân tích hồi quy. </w:t>
      </w:r>
    </w:p>
    <w:p w:rsidR="005B5B6D" w:rsidRDefault="005B5B6D" w:rsidP="005B5B6D">
      <w:pPr>
        <w:tabs>
          <w:tab w:val="left" w:pos="284"/>
        </w:tabs>
        <w:spacing w:after="0"/>
        <w:ind w:firstLine="0"/>
        <w:rPr>
          <w:color w:val="000000"/>
          <w:szCs w:val="26"/>
        </w:rPr>
      </w:pPr>
      <w:r>
        <w:rPr>
          <w:color w:val="000000"/>
          <w:szCs w:val="26"/>
        </w:rPr>
        <w:tab/>
        <w:t>Phương trình hồi quy đa biến:</w:t>
      </w:r>
    </w:p>
    <w:p w:rsidR="005B5B6D" w:rsidRPr="00DA3C05" w:rsidRDefault="005B5B6D" w:rsidP="005B5B6D">
      <w:pPr>
        <w:tabs>
          <w:tab w:val="left" w:pos="284"/>
        </w:tabs>
        <w:spacing w:after="0"/>
        <w:ind w:firstLine="0"/>
        <w:jc w:val="center"/>
        <w:rPr>
          <w:color w:val="000000"/>
          <w:szCs w:val="26"/>
          <w:lang w:eastAsia="ja-JP"/>
        </w:rPr>
      </w:pPr>
      <w:r>
        <w:rPr>
          <w:color w:val="000000"/>
          <w:szCs w:val="26"/>
        </w:rPr>
        <w:tab/>
        <w:t>Y= β</w:t>
      </w:r>
      <w:r w:rsidRPr="001D358F">
        <w:rPr>
          <w:color w:val="000000"/>
          <w:szCs w:val="26"/>
          <w:vertAlign w:val="subscript"/>
        </w:rPr>
        <w:t>0</w:t>
      </w:r>
      <w:r>
        <w:rPr>
          <w:color w:val="000000"/>
          <w:szCs w:val="26"/>
        </w:rPr>
        <w:t xml:space="preserve"> + β</w:t>
      </w:r>
      <w:r w:rsidRPr="001D358F">
        <w:rPr>
          <w:color w:val="000000"/>
          <w:szCs w:val="26"/>
          <w:vertAlign w:val="subscript"/>
        </w:rPr>
        <w:t>1</w:t>
      </w:r>
      <w:r>
        <w:rPr>
          <w:color w:val="000000"/>
          <w:szCs w:val="26"/>
        </w:rPr>
        <w:t>*X</w:t>
      </w:r>
      <w:r w:rsidRPr="001D358F">
        <w:rPr>
          <w:color w:val="000000"/>
          <w:szCs w:val="26"/>
          <w:vertAlign w:val="subscript"/>
        </w:rPr>
        <w:t>i1</w:t>
      </w:r>
      <w:r>
        <w:rPr>
          <w:color w:val="000000"/>
          <w:szCs w:val="26"/>
        </w:rPr>
        <w:t>+ β</w:t>
      </w:r>
      <w:r w:rsidRPr="001D358F">
        <w:rPr>
          <w:color w:val="000000"/>
          <w:szCs w:val="26"/>
          <w:vertAlign w:val="subscript"/>
        </w:rPr>
        <w:t>2</w:t>
      </w:r>
      <w:r>
        <w:rPr>
          <w:color w:val="000000"/>
          <w:szCs w:val="26"/>
        </w:rPr>
        <w:t>*X</w:t>
      </w:r>
      <w:r w:rsidRPr="001D358F">
        <w:rPr>
          <w:color w:val="000000"/>
          <w:szCs w:val="26"/>
          <w:vertAlign w:val="subscript"/>
        </w:rPr>
        <w:t>i2</w:t>
      </w:r>
      <w:r>
        <w:rPr>
          <w:color w:val="000000"/>
          <w:szCs w:val="26"/>
        </w:rPr>
        <w:t>+ ......+ β</w:t>
      </w:r>
      <w:r w:rsidRPr="001D358F">
        <w:rPr>
          <w:color w:val="000000"/>
          <w:szCs w:val="26"/>
          <w:vertAlign w:val="subscript"/>
        </w:rPr>
        <w:t>p</w:t>
      </w:r>
      <w:r>
        <w:rPr>
          <w:color w:val="000000"/>
          <w:szCs w:val="26"/>
        </w:rPr>
        <w:t>*X</w:t>
      </w:r>
      <w:r w:rsidRPr="001D358F">
        <w:rPr>
          <w:color w:val="000000"/>
          <w:szCs w:val="26"/>
          <w:vertAlign w:val="subscript"/>
        </w:rPr>
        <w:t>ip</w:t>
      </w:r>
      <w:r w:rsidR="00627A0B">
        <w:rPr>
          <w:color w:val="000000"/>
          <w:szCs w:val="26"/>
          <w:vertAlign w:val="subscript"/>
          <w:lang w:eastAsia="ja-JP"/>
        </w:rPr>
        <w:tab/>
      </w:r>
      <w:r w:rsidR="00627A0B">
        <w:rPr>
          <w:color w:val="000000"/>
          <w:szCs w:val="26"/>
          <w:vertAlign w:val="subscript"/>
          <w:lang w:eastAsia="ja-JP"/>
        </w:rPr>
        <w:tab/>
      </w:r>
      <w:r w:rsidR="00627A0B">
        <w:rPr>
          <w:color w:val="000000"/>
          <w:szCs w:val="26"/>
          <w:vertAlign w:val="subscript"/>
          <w:lang w:eastAsia="ja-JP"/>
        </w:rPr>
        <w:tab/>
      </w:r>
      <w:r w:rsidR="00627A0B">
        <w:rPr>
          <w:color w:val="000000"/>
          <w:szCs w:val="26"/>
          <w:vertAlign w:val="subscript"/>
          <w:lang w:eastAsia="ja-JP"/>
        </w:rPr>
        <w:tab/>
        <w:t xml:space="preserve"> </w:t>
      </w:r>
      <w:proofErr w:type="gramStart"/>
      <w:r w:rsidR="00627A0B">
        <w:rPr>
          <w:color w:val="000000"/>
          <w:szCs w:val="26"/>
          <w:lang w:eastAsia="ja-JP"/>
        </w:rPr>
        <w:t xml:space="preserve">   </w:t>
      </w:r>
      <w:r>
        <w:rPr>
          <w:rFonts w:hint="eastAsia"/>
          <w:color w:val="000000"/>
          <w:szCs w:val="26"/>
          <w:lang w:eastAsia="ja-JP"/>
        </w:rPr>
        <w:t>(</w:t>
      </w:r>
      <w:proofErr w:type="gramEnd"/>
      <w:r>
        <w:rPr>
          <w:rFonts w:hint="eastAsia"/>
          <w:color w:val="000000"/>
          <w:szCs w:val="26"/>
          <w:lang w:eastAsia="ja-JP"/>
        </w:rPr>
        <w:t>1)</w:t>
      </w:r>
    </w:p>
    <w:p w:rsidR="005B5B6D" w:rsidRDefault="005B5B6D" w:rsidP="005B5B6D">
      <w:r>
        <w:t>β</w:t>
      </w:r>
      <w:r w:rsidRPr="001D358F">
        <w:rPr>
          <w:vertAlign w:val="subscript"/>
        </w:rPr>
        <w:t>0</w:t>
      </w:r>
      <w:r w:rsidRPr="001D358F">
        <w:t xml:space="preserve">: </w:t>
      </w:r>
      <w:r>
        <w:t>hệ số tự do, cho biết giá trị trung bình của biến phụ thuộc Y bằng bao nhiêu khi các biến độc lập x</w:t>
      </w:r>
      <w:r w:rsidRPr="001D358F">
        <w:rPr>
          <w:vertAlign w:val="subscript"/>
        </w:rPr>
        <w:t xml:space="preserve">i </w:t>
      </w:r>
      <w:r>
        <w:t>bằng 0.</w:t>
      </w:r>
    </w:p>
    <w:p w:rsidR="005B5B6D" w:rsidRDefault="005B5B6D" w:rsidP="005B5B6D">
      <w:r>
        <w:t>β</w:t>
      </w:r>
      <w:r>
        <w:rPr>
          <w:vertAlign w:val="subscript"/>
        </w:rPr>
        <w:t xml:space="preserve">j </w:t>
      </w:r>
      <w:r>
        <w:t>(j= 1....p): hệ số hồi quy riêng của biến X</w:t>
      </w:r>
      <w:r w:rsidRPr="001D358F">
        <w:rPr>
          <w:vertAlign w:val="subscript"/>
        </w:rPr>
        <w:t>j</w:t>
      </w:r>
      <w:r>
        <w:t>, cho biết trung bình của biến phụ thuộc Y sẽ tăng (hay giảm) bao nhiêu khi X</w:t>
      </w:r>
      <w:r w:rsidRPr="001D358F">
        <w:rPr>
          <w:vertAlign w:val="subscript"/>
        </w:rPr>
        <w:t>j</w:t>
      </w:r>
      <w:r>
        <w:t xml:space="preserve"> tăng (hay giảm) 1 đơn vị.</w:t>
      </w:r>
    </w:p>
    <w:p w:rsidR="005B5B6D" w:rsidRDefault="00C94EE2" w:rsidP="00042192">
      <w:pPr>
        <w:ind w:right="-3" w:firstLine="360"/>
      </w:pPr>
      <w:r w:rsidRPr="00FA680D">
        <w:rPr>
          <w:highlight w:val="yellow"/>
        </w:rPr>
        <w:t xml:space="preserve">Nghiên cứu này sử dụng </w:t>
      </w:r>
      <w:r w:rsidR="005B5B6D" w:rsidRPr="00FA680D">
        <w:rPr>
          <w:highlight w:val="yellow"/>
        </w:rPr>
        <w:t xml:space="preserve">Phần mềm SPSS 20 </w:t>
      </w:r>
      <w:r w:rsidRPr="00FA680D">
        <w:rPr>
          <w:highlight w:val="yellow"/>
        </w:rPr>
        <w:t>để phân tích hồi qu</w:t>
      </w:r>
      <w:r w:rsidR="00627A0B" w:rsidRPr="00FA680D">
        <w:rPr>
          <w:highlight w:val="yellow"/>
        </w:rPr>
        <w:t>y</w:t>
      </w:r>
      <w:r w:rsidR="005B5B6D" w:rsidRPr="00FA680D">
        <w:rPr>
          <w:color w:val="FF0000"/>
          <w:highlight w:val="yellow"/>
        </w:rPr>
        <w:t>.</w:t>
      </w:r>
      <w:r w:rsidR="005B5B6D" w:rsidRPr="00BC1E26">
        <w:rPr>
          <w:color w:val="FF0000"/>
        </w:rPr>
        <w:t xml:space="preserve"> </w:t>
      </w:r>
    </w:p>
    <w:p w:rsidR="00C94EE2" w:rsidRDefault="00C94EE2" w:rsidP="00C94EE2">
      <w:pPr>
        <w:pStyle w:val="Heading1"/>
      </w:pPr>
      <w:r>
        <w:t>Kết quả và bàn luận</w:t>
      </w:r>
    </w:p>
    <w:p w:rsidR="00A61A52" w:rsidRPr="0071277B" w:rsidRDefault="00A61A52" w:rsidP="00FB46E7">
      <w:pPr>
        <w:pStyle w:val="Heading2"/>
        <w:ind w:left="0"/>
      </w:pPr>
      <w:r w:rsidRPr="0071277B">
        <w:t xml:space="preserve">Phân tích nhân tố khám phá </w:t>
      </w:r>
      <w:r w:rsidR="00B41248">
        <w:rPr>
          <w:lang w:val="en-US"/>
        </w:rPr>
        <w:t xml:space="preserve">(Explored Factor Analysis – </w:t>
      </w:r>
      <w:r w:rsidRPr="0071277B">
        <w:t>EFA</w:t>
      </w:r>
      <w:r w:rsidR="00B41248">
        <w:rPr>
          <w:lang w:val="en-US"/>
        </w:rPr>
        <w:t>)</w:t>
      </w:r>
    </w:p>
    <w:p w:rsidR="00A61A52" w:rsidRPr="00BA2AE6" w:rsidRDefault="00A61A52" w:rsidP="00B41248">
      <w:pPr>
        <w:rPr>
          <w:lang w:eastAsia="ja-JP"/>
        </w:rPr>
      </w:pPr>
      <w:r>
        <w:t xml:space="preserve"> </w:t>
      </w:r>
      <w:r w:rsidRPr="00BA2AE6">
        <w:t>Phân tích nhân tố</w:t>
      </w:r>
      <w:r w:rsidR="00627A0B">
        <w:t xml:space="preserve"> khám phá</w:t>
      </w:r>
      <w:r w:rsidRPr="00BA2AE6">
        <w:t xml:space="preserve"> là một phương pháp phân tích thống kê dùng để rút gọn một tập gồm nhiều biến quan sát thành một nhóm để chúng có ý nghĩa hơn nhưng vẫn chứa đựng hầu hết các nội dung thông tin của biến ban đầu. </w:t>
      </w:r>
      <w:r w:rsidR="00423498">
        <w:t xml:space="preserve">Trước khi thực hiện áp dụng xoay các nhóm nhân tố, dữ liệu đầu vào cho việc phân tích cần được kiểm tra độ nhất quán với nhau thông qua chỉ số KMO và kết quả kiểm định Barlett. </w:t>
      </w:r>
      <w:r w:rsidRPr="00BA2AE6">
        <w:t>Chỉ số KMO thể hiện mức độ phù hợp của phương pháp EFA, hệ số KMO lớn hơn 0,5 và nhỏ hơn 1 thì phân tích nhân tố được coi là phù hợp, Sig &lt; 0,05 thì các biến quan sát có tương quan với nhau trong tổng thể. Tổng phương sai trích cho biết sự biến thiên của dữ liệu dựa trên những nhân tố được rút ra, tổng phương sai trích phả</w:t>
      </w:r>
      <w:r>
        <w:t>i ≥ 50%</w:t>
      </w:r>
      <w:r w:rsidR="00B41248">
        <w:t xml:space="preserve"> </w:t>
      </w:r>
      <w:r w:rsidRPr="00FA680D">
        <w:rPr>
          <w:rFonts w:hint="eastAsia"/>
          <w:highlight w:val="yellow"/>
          <w:lang w:eastAsia="ja-JP"/>
        </w:rPr>
        <w:t>[</w:t>
      </w:r>
      <w:r w:rsidR="00627A0B" w:rsidRPr="00FA680D">
        <w:rPr>
          <w:highlight w:val="yellow"/>
          <w:lang w:eastAsia="ja-JP"/>
        </w:rPr>
        <w:t>8</w:t>
      </w:r>
      <w:r w:rsidRPr="00FA680D">
        <w:rPr>
          <w:rFonts w:hint="eastAsia"/>
          <w:highlight w:val="yellow"/>
          <w:lang w:eastAsia="ja-JP"/>
        </w:rPr>
        <w:t>]</w:t>
      </w:r>
      <w:r w:rsidRPr="00FA680D">
        <w:rPr>
          <w:highlight w:val="yellow"/>
          <w:lang w:eastAsia="ja-JP"/>
        </w:rPr>
        <w:t>.</w:t>
      </w:r>
    </w:p>
    <w:p w:rsidR="00A61A52" w:rsidRDefault="00A61A52" w:rsidP="00B41248">
      <w:pPr>
        <w:pStyle w:val="Heading3"/>
      </w:pPr>
      <w:r w:rsidRPr="00BA2AE6">
        <w:t>Phân tích EFA cho nhóm doanh nghiệp vừa</w:t>
      </w:r>
    </w:p>
    <w:p w:rsidR="00A61A52" w:rsidRDefault="00B41248" w:rsidP="00F01757">
      <w:pPr>
        <w:pStyle w:val="Caption"/>
        <w:ind w:firstLine="0"/>
        <w:jc w:val="both"/>
      </w:pPr>
      <w:r w:rsidRPr="00FA680D">
        <w:rPr>
          <w:b/>
          <w:highlight w:val="yellow"/>
        </w:rPr>
        <w:t>Bảng 2</w:t>
      </w:r>
      <w:r w:rsidR="008E20F4" w:rsidRPr="00FA680D">
        <w:rPr>
          <w:b/>
          <w:highlight w:val="yellow"/>
        </w:rPr>
        <w:t>.</w:t>
      </w:r>
      <w:r w:rsidRPr="00FA680D">
        <w:rPr>
          <w:highlight w:val="yellow"/>
        </w:rPr>
        <w:t xml:space="preserve"> </w:t>
      </w:r>
      <w:r w:rsidR="00423498" w:rsidRPr="00FA680D">
        <w:rPr>
          <w:highlight w:val="yellow"/>
        </w:rPr>
        <w:t>Kiểm định KMO và Barlett</w:t>
      </w:r>
      <w:r w:rsidRPr="00FA680D">
        <w:rPr>
          <w:highlight w:val="yellow"/>
        </w:rPr>
        <w:t xml:space="preserve"> cho nhóm doanh nghiệp vừa</w:t>
      </w:r>
    </w:p>
    <w:tbl>
      <w:tblPr>
        <w:tblStyle w:val="TableGrid"/>
        <w:tblW w:w="5000" w:type="pct"/>
        <w:tblLook w:val="0000" w:firstRow="0" w:lastRow="0" w:firstColumn="0" w:lastColumn="0" w:noHBand="0" w:noVBand="0"/>
      </w:tblPr>
      <w:tblGrid>
        <w:gridCol w:w="1981"/>
        <w:gridCol w:w="1692"/>
        <w:gridCol w:w="994"/>
      </w:tblGrid>
      <w:tr w:rsidR="00B41248" w:rsidRPr="00DB2598" w:rsidTr="00627A0B">
        <w:tc>
          <w:tcPr>
            <w:tcW w:w="5000" w:type="pct"/>
            <w:gridSpan w:val="3"/>
          </w:tcPr>
          <w:p w:rsidR="00B41248" w:rsidRPr="00DB2598" w:rsidRDefault="00B41248" w:rsidP="0066449B">
            <w:pPr>
              <w:spacing w:before="0" w:after="0"/>
              <w:jc w:val="center"/>
            </w:pPr>
            <w:r w:rsidRPr="00DB2598">
              <w:rPr>
                <w:b/>
                <w:bCs/>
              </w:rPr>
              <w:t>KMO and Bartlett's Test</w:t>
            </w:r>
          </w:p>
        </w:tc>
      </w:tr>
      <w:tr w:rsidR="00B41248" w:rsidRPr="00DB2598" w:rsidTr="00627A0B">
        <w:tc>
          <w:tcPr>
            <w:tcW w:w="3935" w:type="pct"/>
            <w:gridSpan w:val="2"/>
          </w:tcPr>
          <w:p w:rsidR="00B41248" w:rsidRPr="00DB2598" w:rsidRDefault="00B41248" w:rsidP="0066449B">
            <w:pPr>
              <w:spacing w:before="0" w:after="0"/>
              <w:ind w:firstLine="0"/>
              <w:jc w:val="left"/>
            </w:pPr>
            <w:r w:rsidRPr="00DB2598">
              <w:t>Kaiser-Meyer-Olkin Measure of Sampling Adequacy.</w:t>
            </w:r>
          </w:p>
        </w:tc>
        <w:tc>
          <w:tcPr>
            <w:tcW w:w="1065" w:type="pct"/>
          </w:tcPr>
          <w:p w:rsidR="00B41248" w:rsidRPr="00DB2598" w:rsidRDefault="00B41248" w:rsidP="00B41248">
            <w:pPr>
              <w:spacing w:before="0" w:after="0"/>
              <w:ind w:right="115" w:firstLine="12"/>
              <w:jc w:val="right"/>
            </w:pPr>
            <w:r>
              <w:rPr>
                <w:rFonts w:hint="eastAsia"/>
                <w:lang w:eastAsia="ja-JP"/>
              </w:rPr>
              <w:t>0</w:t>
            </w:r>
            <w:r w:rsidRPr="00DB2598">
              <w:t>,622</w:t>
            </w:r>
          </w:p>
        </w:tc>
      </w:tr>
      <w:tr w:rsidR="00B41248" w:rsidRPr="00DB2598" w:rsidTr="00627A0B">
        <w:tc>
          <w:tcPr>
            <w:tcW w:w="2122" w:type="pct"/>
            <w:vMerge w:val="restart"/>
          </w:tcPr>
          <w:p w:rsidR="00B41248" w:rsidRPr="00DB2598" w:rsidRDefault="00B41248" w:rsidP="006D479E">
            <w:pPr>
              <w:spacing w:before="0" w:after="0"/>
              <w:ind w:firstLine="0"/>
              <w:jc w:val="left"/>
            </w:pPr>
            <w:r w:rsidRPr="00DB2598">
              <w:t>Bartlett's Test of Sphericity</w:t>
            </w:r>
          </w:p>
        </w:tc>
        <w:tc>
          <w:tcPr>
            <w:tcW w:w="1813" w:type="pct"/>
            <w:tcBorders>
              <w:bottom w:val="nil"/>
            </w:tcBorders>
          </w:tcPr>
          <w:p w:rsidR="00B41248" w:rsidRPr="00DB2598" w:rsidRDefault="00B41248" w:rsidP="006D479E">
            <w:pPr>
              <w:spacing w:before="0" w:after="0"/>
              <w:ind w:firstLine="0"/>
              <w:jc w:val="left"/>
            </w:pPr>
            <w:r w:rsidRPr="00DB2598">
              <w:t>Approx. Chi-Square</w:t>
            </w:r>
          </w:p>
        </w:tc>
        <w:tc>
          <w:tcPr>
            <w:tcW w:w="1065" w:type="pct"/>
            <w:tcBorders>
              <w:bottom w:val="nil"/>
            </w:tcBorders>
          </w:tcPr>
          <w:p w:rsidR="00B41248" w:rsidRPr="00DB2598" w:rsidRDefault="00B41248" w:rsidP="00B41248">
            <w:pPr>
              <w:spacing w:before="0" w:after="0"/>
              <w:ind w:right="115" w:firstLine="0"/>
              <w:jc w:val="right"/>
            </w:pPr>
            <w:r w:rsidRPr="00DB2598">
              <w:t>225,007</w:t>
            </w:r>
          </w:p>
        </w:tc>
      </w:tr>
      <w:tr w:rsidR="00B41248" w:rsidRPr="00DB2598" w:rsidTr="00627A0B">
        <w:tc>
          <w:tcPr>
            <w:tcW w:w="2122" w:type="pct"/>
            <w:vMerge/>
          </w:tcPr>
          <w:p w:rsidR="00B41248" w:rsidRPr="00DB2598" w:rsidRDefault="00B41248" w:rsidP="0066449B">
            <w:pPr>
              <w:spacing w:before="0" w:after="0"/>
            </w:pPr>
          </w:p>
        </w:tc>
        <w:tc>
          <w:tcPr>
            <w:tcW w:w="1813" w:type="pct"/>
            <w:tcBorders>
              <w:top w:val="nil"/>
              <w:bottom w:val="nil"/>
            </w:tcBorders>
          </w:tcPr>
          <w:p w:rsidR="00B41248" w:rsidRPr="00DB2598" w:rsidRDefault="00B41248" w:rsidP="006D479E">
            <w:pPr>
              <w:spacing w:before="0" w:after="0"/>
              <w:jc w:val="left"/>
            </w:pPr>
            <w:r w:rsidRPr="00DB2598">
              <w:t>df</w:t>
            </w:r>
          </w:p>
        </w:tc>
        <w:tc>
          <w:tcPr>
            <w:tcW w:w="1065" w:type="pct"/>
            <w:tcBorders>
              <w:top w:val="nil"/>
              <w:bottom w:val="nil"/>
            </w:tcBorders>
          </w:tcPr>
          <w:p w:rsidR="00B41248" w:rsidRPr="00DB2598" w:rsidRDefault="00B41248" w:rsidP="00B41248">
            <w:pPr>
              <w:spacing w:before="0" w:after="0"/>
              <w:ind w:right="115" w:firstLine="0"/>
              <w:jc w:val="right"/>
            </w:pPr>
            <w:r w:rsidRPr="00DB2598">
              <w:t>28</w:t>
            </w:r>
          </w:p>
        </w:tc>
      </w:tr>
      <w:tr w:rsidR="00B41248" w:rsidRPr="00DB2598" w:rsidTr="00627A0B">
        <w:tc>
          <w:tcPr>
            <w:tcW w:w="2122" w:type="pct"/>
            <w:vMerge/>
          </w:tcPr>
          <w:p w:rsidR="00B41248" w:rsidRPr="00DB2598" w:rsidRDefault="00B41248" w:rsidP="0066449B">
            <w:pPr>
              <w:spacing w:before="0" w:after="0"/>
            </w:pPr>
          </w:p>
        </w:tc>
        <w:tc>
          <w:tcPr>
            <w:tcW w:w="1813" w:type="pct"/>
            <w:tcBorders>
              <w:top w:val="nil"/>
            </w:tcBorders>
          </w:tcPr>
          <w:p w:rsidR="00B41248" w:rsidRPr="00DB2598" w:rsidRDefault="00B41248" w:rsidP="006D479E">
            <w:pPr>
              <w:spacing w:before="0" w:after="0"/>
              <w:jc w:val="left"/>
            </w:pPr>
            <w:r w:rsidRPr="00DB2598">
              <w:t>Sig.</w:t>
            </w:r>
          </w:p>
        </w:tc>
        <w:tc>
          <w:tcPr>
            <w:tcW w:w="1065" w:type="pct"/>
            <w:tcBorders>
              <w:top w:val="nil"/>
            </w:tcBorders>
          </w:tcPr>
          <w:p w:rsidR="00B41248" w:rsidRPr="00DB2598" w:rsidRDefault="00B41248" w:rsidP="00B41248">
            <w:pPr>
              <w:spacing w:before="0" w:after="0"/>
              <w:ind w:right="115" w:firstLine="12"/>
              <w:jc w:val="right"/>
            </w:pPr>
            <w:r>
              <w:rPr>
                <w:rFonts w:hint="eastAsia"/>
                <w:lang w:eastAsia="ja-JP"/>
              </w:rPr>
              <w:t>0</w:t>
            </w:r>
            <w:r w:rsidRPr="00DB2598">
              <w:t>,000</w:t>
            </w:r>
          </w:p>
        </w:tc>
      </w:tr>
    </w:tbl>
    <w:p w:rsidR="0066449B" w:rsidRDefault="00C94EE2" w:rsidP="0066449B">
      <w:r>
        <w:t>Đối với nhóm doanh nghiệp vừa</w:t>
      </w:r>
      <w:r w:rsidR="000903F0">
        <w:t xml:space="preserve"> và nhỏ</w:t>
      </w:r>
      <w:r>
        <w:t xml:space="preserve">, Bảng 2 thể hiện kết quả kiểm định về độ nhất quán của dữ liệu phân tích. </w:t>
      </w:r>
      <w:r w:rsidR="0066449B">
        <w:rPr>
          <w:szCs w:val="20"/>
        </w:rPr>
        <w:t>Hệ số KMO = 0,622&gt; 0,5; Sig. = 0,000&lt; 0,05</w:t>
      </w:r>
      <w:r w:rsidR="000903F0">
        <w:rPr>
          <w:szCs w:val="20"/>
        </w:rPr>
        <w:t>. Theo đó, c</w:t>
      </w:r>
      <w:r w:rsidR="0066449B">
        <w:t xml:space="preserve">ác hệ số trên thỏa mãn điều kiện để tiếp tục phân tích </w:t>
      </w:r>
      <w:r w:rsidR="00423498">
        <w:t xml:space="preserve">nhân tố khám phá </w:t>
      </w:r>
      <w:r w:rsidR="0066449B">
        <w:t>EFA.</w:t>
      </w:r>
    </w:p>
    <w:p w:rsidR="00423498" w:rsidRDefault="009E1D75" w:rsidP="0066449B">
      <w:pPr>
        <w:rPr>
          <w:szCs w:val="20"/>
        </w:rPr>
      </w:pPr>
      <w:r>
        <w:rPr>
          <w:szCs w:val="20"/>
        </w:rPr>
        <w:t>Kết quả xoay các nhân tố ảnh hưởng đến nhóm doanh nghiệp vừa được trình bày trong Bảng 3.</w:t>
      </w:r>
      <w:r w:rsidR="000903F0">
        <w:rPr>
          <w:szCs w:val="20"/>
        </w:rPr>
        <w:t xml:space="preserve"> </w:t>
      </w:r>
      <w:r w:rsidR="000903F0" w:rsidRPr="00F01757">
        <w:t xml:space="preserve">Từ Bảng 3 ta thấy: </w:t>
      </w:r>
      <w:r w:rsidR="000903F0">
        <w:t xml:space="preserve">đối với nhóm doanh nghiệp vừa ghi nhận có 6 yếu tố ảnh hưởng được phân thành 3 nhóm yếu tố chính. Nhóm thứ nhất (X1) gồm chỉ tiêu Tỷ số nợ của công ty </w:t>
      </w:r>
      <w:r w:rsidR="000903F0" w:rsidRPr="00FA680D">
        <w:rPr>
          <w:highlight w:val="yellow"/>
        </w:rPr>
        <w:t>(DEBT)</w:t>
      </w:r>
      <w:r w:rsidR="000903F0">
        <w:t xml:space="preserve"> và </w:t>
      </w:r>
      <w:r w:rsidR="000903F0">
        <w:rPr>
          <w:rFonts w:eastAsia="MS Mincho"/>
          <w:color w:val="000000"/>
          <w:szCs w:val="26"/>
          <w:lang w:eastAsia="ja-JP"/>
        </w:rPr>
        <w:t>D</w:t>
      </w:r>
      <w:r w:rsidR="000903F0" w:rsidRPr="000A715C">
        <w:rPr>
          <w:rFonts w:eastAsia="MS Mincho" w:hint="eastAsia"/>
          <w:color w:val="000000"/>
          <w:szCs w:val="26"/>
          <w:lang w:eastAsia="ja-JP"/>
        </w:rPr>
        <w:t>òng tiền hoạt độ</w:t>
      </w:r>
      <w:r w:rsidR="000903F0">
        <w:rPr>
          <w:rFonts w:eastAsia="MS Mincho" w:hint="eastAsia"/>
          <w:color w:val="000000"/>
          <w:szCs w:val="26"/>
          <w:lang w:eastAsia="ja-JP"/>
        </w:rPr>
        <w:t>ng (OCF)</w:t>
      </w:r>
      <w:r w:rsidR="000903F0">
        <w:rPr>
          <w:rFonts w:eastAsia="MS Mincho"/>
          <w:color w:val="000000"/>
          <w:szCs w:val="26"/>
          <w:lang w:eastAsia="ja-JP"/>
        </w:rPr>
        <w:t xml:space="preserve">; nghiên cứu này đặt tên là nhóm chỉ tiêu về “Hiệu quả </w:t>
      </w:r>
      <w:r w:rsidR="000903F0" w:rsidRPr="00634D8D">
        <w:rPr>
          <w:rFonts w:eastAsia="MS Mincho"/>
          <w:color w:val="000000"/>
          <w:szCs w:val="26"/>
          <w:lang w:eastAsia="ja-JP"/>
        </w:rPr>
        <w:t>sử dụng lượng tiền tạo ra từ hoạt động kinh doanh để chi trả cho các nghĩa vụ nợ</w:t>
      </w:r>
      <w:r w:rsidR="000903F0">
        <w:rPr>
          <w:rFonts w:eastAsia="MS Mincho"/>
          <w:color w:val="000000"/>
          <w:szCs w:val="26"/>
          <w:lang w:eastAsia="ja-JP"/>
        </w:rPr>
        <w:t xml:space="preserve">”. Nhóm thứ hai (X2) gồm chỉ tiêu </w:t>
      </w:r>
      <w:r w:rsidR="000903F0">
        <w:rPr>
          <w:rFonts w:eastAsia="MS Mincho"/>
          <w:color w:val="000000"/>
          <w:szCs w:val="20"/>
          <w:lang w:eastAsia="ja-JP"/>
        </w:rPr>
        <w:t>K</w:t>
      </w:r>
      <w:r w:rsidR="000903F0" w:rsidRPr="000A715C">
        <w:rPr>
          <w:rFonts w:eastAsia="MS Mincho" w:hint="eastAsia"/>
          <w:color w:val="000000"/>
          <w:szCs w:val="20"/>
          <w:lang w:eastAsia="ja-JP"/>
        </w:rPr>
        <w:t>ỳ thanh toán bình quân (APP)</w:t>
      </w:r>
      <w:r w:rsidR="000903F0">
        <w:rPr>
          <w:rFonts w:eastAsia="MS Mincho"/>
          <w:color w:val="000000"/>
          <w:szCs w:val="20"/>
          <w:lang w:eastAsia="ja-JP"/>
        </w:rPr>
        <w:t xml:space="preserve"> và K</w:t>
      </w:r>
      <w:r w:rsidR="000903F0" w:rsidRPr="000A715C">
        <w:rPr>
          <w:rFonts w:eastAsia="MS Mincho" w:hint="eastAsia"/>
          <w:color w:val="000000"/>
          <w:szCs w:val="20"/>
          <w:lang w:eastAsia="ja-JP"/>
        </w:rPr>
        <w:t>ỳ thu tiền bình quân (ACP</w:t>
      </w:r>
      <w:r w:rsidR="000903F0">
        <w:rPr>
          <w:rFonts w:eastAsia="MS Mincho"/>
          <w:color w:val="000000"/>
          <w:szCs w:val="20"/>
          <w:lang w:eastAsia="ja-JP"/>
        </w:rPr>
        <w:t xml:space="preserve">). Hai chỉ tiêu này </w:t>
      </w:r>
      <w:r w:rsidR="000903F0">
        <w:rPr>
          <w:rFonts w:eastAsia="MS Mincho"/>
          <w:color w:val="000000"/>
          <w:szCs w:val="20"/>
          <w:lang w:eastAsia="ja-JP"/>
        </w:rPr>
        <w:lastRenderedPageBreak/>
        <w:t>phản ánh hiệu quả quản trị chu kỳ chuyển hóa tiền mặt của công ty; theo đó nghiên cứu này đặt tên nhóm thứ 2 là nhóm chỉ tiêu về “Hiệu quả quản trị vốn luân chuyển”. Nhóm thứ ba gồm chỉ tiêu Tốc độ tăng trưởng nền kinh tế (GDP) và Tỷ lệ lạm phát (IR). Nhóm thứ 3 (X3) bao gồm các chỉ tiêu phản ánh môi trường vĩ mô của công ty; theo đó nhóm thứ 3 được đặt tên là nhóm chỉ tiêu về “Hiệu quả nền kinh tế”.</w:t>
      </w:r>
    </w:p>
    <w:p w:rsidR="0066449B" w:rsidRPr="0071277B" w:rsidRDefault="0066449B" w:rsidP="000570F2">
      <w:pPr>
        <w:pStyle w:val="Caption"/>
      </w:pPr>
      <w:r w:rsidRPr="0071277B">
        <w:t xml:space="preserve">  </w:t>
      </w:r>
      <w:r>
        <w:t xml:space="preserve"> </w:t>
      </w:r>
      <w:r w:rsidRPr="00FA680D">
        <w:rPr>
          <w:b/>
          <w:highlight w:val="yellow"/>
        </w:rPr>
        <w:t>Bảng 3</w:t>
      </w:r>
      <w:r w:rsidR="008E20F4" w:rsidRPr="00FA680D">
        <w:rPr>
          <w:b/>
          <w:highlight w:val="yellow"/>
        </w:rPr>
        <w:t>.</w:t>
      </w:r>
      <w:r w:rsidRPr="00FA680D">
        <w:rPr>
          <w:highlight w:val="yellow"/>
        </w:rPr>
        <w:t xml:space="preserve"> Ma trận xoay cho nhóm doanh nghiệp</w:t>
      </w:r>
      <w:r w:rsidRPr="00FA680D">
        <w:rPr>
          <w:rFonts w:hint="eastAsia"/>
          <w:highlight w:val="yellow"/>
        </w:rPr>
        <w:t xml:space="preserve"> vừa</w:t>
      </w:r>
      <w:r w:rsidR="008E20F4" w:rsidRPr="00FA680D">
        <w:rPr>
          <w:highlight w:val="yellow"/>
        </w:rPr>
        <w:t xml:space="preserve"> và nhỏ</w:t>
      </w:r>
    </w:p>
    <w:tbl>
      <w:tblPr>
        <w:tblW w:w="3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3"/>
        <w:gridCol w:w="1010"/>
        <w:gridCol w:w="1010"/>
        <w:gridCol w:w="1010"/>
      </w:tblGrid>
      <w:tr w:rsidR="0066449B" w:rsidRPr="00634D8D" w:rsidTr="00F01757">
        <w:trPr>
          <w:cantSplit/>
          <w:jc w:val="center"/>
        </w:trPr>
        <w:tc>
          <w:tcPr>
            <w:tcW w:w="763" w:type="dxa"/>
            <w:vMerge w:val="restart"/>
            <w:shd w:val="clear" w:color="auto" w:fill="FFFFFF"/>
          </w:tcPr>
          <w:p w:rsidR="0066449B" w:rsidRPr="00634D8D" w:rsidRDefault="0066449B" w:rsidP="008E20F4">
            <w:pPr>
              <w:spacing w:before="0" w:after="0"/>
              <w:rPr>
                <w:szCs w:val="20"/>
              </w:rPr>
            </w:pPr>
          </w:p>
        </w:tc>
        <w:tc>
          <w:tcPr>
            <w:tcW w:w="3030" w:type="dxa"/>
            <w:gridSpan w:val="3"/>
            <w:shd w:val="clear" w:color="auto" w:fill="FFFFFF"/>
          </w:tcPr>
          <w:p w:rsidR="0066449B" w:rsidRPr="00634D8D" w:rsidRDefault="00634D8D" w:rsidP="008E20F4">
            <w:pPr>
              <w:spacing w:before="0" w:after="0"/>
              <w:jc w:val="center"/>
              <w:rPr>
                <w:szCs w:val="20"/>
              </w:rPr>
            </w:pPr>
            <w:r w:rsidRPr="00634D8D">
              <w:rPr>
                <w:szCs w:val="20"/>
              </w:rPr>
              <w:t>Nhóm yếu tố</w:t>
            </w:r>
          </w:p>
        </w:tc>
      </w:tr>
      <w:tr w:rsidR="0066449B" w:rsidRPr="00634D8D" w:rsidTr="00BC1E26">
        <w:trPr>
          <w:cantSplit/>
          <w:jc w:val="center"/>
        </w:trPr>
        <w:tc>
          <w:tcPr>
            <w:tcW w:w="763" w:type="dxa"/>
            <w:vMerge/>
            <w:tcBorders>
              <w:bottom w:val="single" w:sz="4" w:space="0" w:color="auto"/>
            </w:tcBorders>
            <w:shd w:val="clear" w:color="auto" w:fill="FFFFFF"/>
          </w:tcPr>
          <w:p w:rsidR="0066449B" w:rsidRPr="00634D8D" w:rsidRDefault="0066449B" w:rsidP="008E20F4">
            <w:pPr>
              <w:spacing w:before="0" w:after="0"/>
              <w:rPr>
                <w:szCs w:val="20"/>
              </w:rPr>
            </w:pPr>
          </w:p>
        </w:tc>
        <w:tc>
          <w:tcPr>
            <w:tcW w:w="1010" w:type="dxa"/>
            <w:tcBorders>
              <w:bottom w:val="single" w:sz="4" w:space="0" w:color="auto"/>
            </w:tcBorders>
            <w:shd w:val="clear" w:color="auto" w:fill="FFFFFF"/>
          </w:tcPr>
          <w:p w:rsidR="0066449B" w:rsidRPr="00634D8D" w:rsidRDefault="0066449B" w:rsidP="008E20F4">
            <w:pPr>
              <w:spacing w:before="0" w:after="0"/>
              <w:jc w:val="center"/>
              <w:rPr>
                <w:szCs w:val="20"/>
              </w:rPr>
            </w:pPr>
            <w:r w:rsidRPr="00634D8D">
              <w:rPr>
                <w:szCs w:val="20"/>
              </w:rPr>
              <w:t>1</w:t>
            </w:r>
          </w:p>
        </w:tc>
        <w:tc>
          <w:tcPr>
            <w:tcW w:w="1010" w:type="dxa"/>
            <w:tcBorders>
              <w:bottom w:val="single" w:sz="4" w:space="0" w:color="auto"/>
            </w:tcBorders>
            <w:shd w:val="clear" w:color="auto" w:fill="FFFFFF"/>
          </w:tcPr>
          <w:p w:rsidR="0066449B" w:rsidRPr="00634D8D" w:rsidRDefault="0066449B" w:rsidP="008E20F4">
            <w:pPr>
              <w:spacing w:before="0" w:after="0"/>
              <w:jc w:val="center"/>
              <w:rPr>
                <w:szCs w:val="20"/>
              </w:rPr>
            </w:pPr>
            <w:r w:rsidRPr="00634D8D">
              <w:rPr>
                <w:szCs w:val="20"/>
              </w:rPr>
              <w:t>2</w:t>
            </w:r>
          </w:p>
        </w:tc>
        <w:tc>
          <w:tcPr>
            <w:tcW w:w="1010" w:type="dxa"/>
            <w:tcBorders>
              <w:bottom w:val="single" w:sz="4" w:space="0" w:color="auto"/>
            </w:tcBorders>
            <w:shd w:val="clear" w:color="auto" w:fill="FFFFFF"/>
          </w:tcPr>
          <w:p w:rsidR="0066449B" w:rsidRPr="00634D8D" w:rsidRDefault="0066449B" w:rsidP="008E20F4">
            <w:pPr>
              <w:spacing w:before="0" w:after="0"/>
              <w:jc w:val="center"/>
              <w:rPr>
                <w:szCs w:val="20"/>
              </w:rPr>
            </w:pPr>
            <w:r w:rsidRPr="00634D8D">
              <w:rPr>
                <w:szCs w:val="20"/>
              </w:rPr>
              <w:t>3</w:t>
            </w:r>
          </w:p>
        </w:tc>
      </w:tr>
      <w:tr w:rsidR="0066449B" w:rsidRPr="00634D8D" w:rsidTr="00BC1E26">
        <w:trPr>
          <w:cantSplit/>
          <w:jc w:val="center"/>
        </w:trPr>
        <w:tc>
          <w:tcPr>
            <w:tcW w:w="763" w:type="dxa"/>
            <w:tcBorders>
              <w:bottom w:val="nil"/>
            </w:tcBorders>
            <w:shd w:val="clear" w:color="auto" w:fill="FFFFFF"/>
            <w:vAlign w:val="center"/>
          </w:tcPr>
          <w:p w:rsidR="0066449B" w:rsidRPr="00634D8D" w:rsidRDefault="0066449B" w:rsidP="008E20F4">
            <w:pPr>
              <w:spacing w:before="0" w:after="0"/>
              <w:ind w:firstLine="0"/>
              <w:jc w:val="center"/>
              <w:rPr>
                <w:szCs w:val="20"/>
              </w:rPr>
            </w:pPr>
            <w:r w:rsidRPr="00634D8D">
              <w:rPr>
                <w:szCs w:val="20"/>
              </w:rPr>
              <w:t>D</w:t>
            </w:r>
            <w:r w:rsidR="00634D8D" w:rsidRPr="00634D8D">
              <w:rPr>
                <w:szCs w:val="20"/>
              </w:rPr>
              <w:t>EBT</w:t>
            </w:r>
          </w:p>
        </w:tc>
        <w:tc>
          <w:tcPr>
            <w:tcW w:w="1010" w:type="dxa"/>
            <w:tcBorders>
              <w:bottom w:val="nil"/>
            </w:tcBorders>
            <w:shd w:val="clear" w:color="auto" w:fill="FFFFFF"/>
            <w:vAlign w:val="center"/>
          </w:tcPr>
          <w:p w:rsidR="0066449B" w:rsidRPr="00634D8D" w:rsidRDefault="005B4251" w:rsidP="008E20F4">
            <w:pPr>
              <w:spacing w:before="0" w:after="0"/>
              <w:jc w:val="center"/>
              <w:rPr>
                <w:szCs w:val="20"/>
              </w:rPr>
            </w:pPr>
            <w:r>
              <w:rPr>
                <w:szCs w:val="20"/>
              </w:rPr>
              <w:t>0</w:t>
            </w:r>
            <w:r w:rsidR="0066449B" w:rsidRPr="00634D8D">
              <w:rPr>
                <w:szCs w:val="20"/>
              </w:rPr>
              <w:t>,876</w:t>
            </w:r>
          </w:p>
        </w:tc>
        <w:tc>
          <w:tcPr>
            <w:tcW w:w="1010" w:type="dxa"/>
            <w:tcBorders>
              <w:bottom w:val="nil"/>
            </w:tcBorders>
            <w:shd w:val="clear" w:color="auto" w:fill="FFFFFF"/>
            <w:vAlign w:val="center"/>
          </w:tcPr>
          <w:p w:rsidR="0066449B" w:rsidRPr="00634D8D" w:rsidRDefault="0066449B" w:rsidP="008E20F4">
            <w:pPr>
              <w:spacing w:before="0" w:after="0"/>
              <w:jc w:val="center"/>
              <w:rPr>
                <w:szCs w:val="20"/>
              </w:rPr>
            </w:pPr>
          </w:p>
        </w:tc>
        <w:tc>
          <w:tcPr>
            <w:tcW w:w="1010" w:type="dxa"/>
            <w:tcBorders>
              <w:bottom w:val="nil"/>
            </w:tcBorders>
            <w:shd w:val="clear" w:color="auto" w:fill="FFFFFF"/>
            <w:vAlign w:val="center"/>
          </w:tcPr>
          <w:p w:rsidR="0066449B" w:rsidRPr="00634D8D" w:rsidRDefault="0066449B" w:rsidP="008E20F4">
            <w:pPr>
              <w:spacing w:before="0" w:after="0"/>
              <w:jc w:val="center"/>
              <w:rPr>
                <w:szCs w:val="20"/>
              </w:rPr>
            </w:pPr>
          </w:p>
        </w:tc>
      </w:tr>
      <w:tr w:rsidR="0066449B" w:rsidRPr="00634D8D" w:rsidTr="00BC1E26">
        <w:trPr>
          <w:cantSplit/>
          <w:jc w:val="center"/>
        </w:trPr>
        <w:tc>
          <w:tcPr>
            <w:tcW w:w="763" w:type="dxa"/>
            <w:tcBorders>
              <w:top w:val="nil"/>
              <w:bottom w:val="nil"/>
            </w:tcBorders>
            <w:shd w:val="clear" w:color="auto" w:fill="FFFFFF"/>
            <w:vAlign w:val="center"/>
          </w:tcPr>
          <w:p w:rsidR="0066449B" w:rsidRPr="00634D8D" w:rsidRDefault="0066449B" w:rsidP="008E20F4">
            <w:pPr>
              <w:spacing w:before="0" w:after="0"/>
              <w:ind w:firstLine="0"/>
              <w:jc w:val="center"/>
              <w:rPr>
                <w:szCs w:val="20"/>
              </w:rPr>
            </w:pPr>
            <w:r w:rsidRPr="00634D8D">
              <w:rPr>
                <w:szCs w:val="20"/>
              </w:rPr>
              <w:t>OCF</w:t>
            </w:r>
          </w:p>
        </w:tc>
        <w:tc>
          <w:tcPr>
            <w:tcW w:w="1010" w:type="dxa"/>
            <w:tcBorders>
              <w:top w:val="nil"/>
              <w:bottom w:val="nil"/>
            </w:tcBorders>
            <w:shd w:val="clear" w:color="auto" w:fill="FFFFFF"/>
            <w:vAlign w:val="center"/>
          </w:tcPr>
          <w:p w:rsidR="0066449B" w:rsidRPr="00634D8D" w:rsidRDefault="005B4251" w:rsidP="008E20F4">
            <w:pPr>
              <w:spacing w:before="0" w:after="0"/>
              <w:jc w:val="center"/>
              <w:rPr>
                <w:szCs w:val="20"/>
              </w:rPr>
            </w:pPr>
            <w:r>
              <w:rPr>
                <w:szCs w:val="20"/>
              </w:rPr>
              <w:t>0</w:t>
            </w:r>
            <w:r w:rsidR="0066449B" w:rsidRPr="00634D8D">
              <w:rPr>
                <w:szCs w:val="20"/>
              </w:rPr>
              <w:t>,646</w:t>
            </w:r>
          </w:p>
        </w:tc>
        <w:tc>
          <w:tcPr>
            <w:tcW w:w="1010" w:type="dxa"/>
            <w:tcBorders>
              <w:top w:val="nil"/>
              <w:bottom w:val="nil"/>
            </w:tcBorders>
            <w:shd w:val="clear" w:color="auto" w:fill="FFFFFF"/>
            <w:vAlign w:val="center"/>
          </w:tcPr>
          <w:p w:rsidR="0066449B" w:rsidRPr="00634D8D" w:rsidRDefault="0066449B" w:rsidP="008E20F4">
            <w:pPr>
              <w:spacing w:before="0" w:after="0"/>
              <w:jc w:val="center"/>
              <w:rPr>
                <w:szCs w:val="20"/>
              </w:rPr>
            </w:pPr>
          </w:p>
        </w:tc>
        <w:tc>
          <w:tcPr>
            <w:tcW w:w="1010" w:type="dxa"/>
            <w:tcBorders>
              <w:top w:val="nil"/>
              <w:bottom w:val="nil"/>
            </w:tcBorders>
            <w:shd w:val="clear" w:color="auto" w:fill="FFFFFF"/>
            <w:vAlign w:val="center"/>
          </w:tcPr>
          <w:p w:rsidR="0066449B" w:rsidRPr="00634D8D" w:rsidRDefault="0066449B" w:rsidP="008E20F4">
            <w:pPr>
              <w:spacing w:before="0" w:after="0"/>
              <w:jc w:val="center"/>
              <w:rPr>
                <w:szCs w:val="20"/>
              </w:rPr>
            </w:pPr>
          </w:p>
        </w:tc>
      </w:tr>
      <w:tr w:rsidR="0066449B" w:rsidRPr="00634D8D" w:rsidTr="00BC1E26">
        <w:trPr>
          <w:cantSplit/>
          <w:jc w:val="center"/>
        </w:trPr>
        <w:tc>
          <w:tcPr>
            <w:tcW w:w="763" w:type="dxa"/>
            <w:tcBorders>
              <w:top w:val="nil"/>
              <w:bottom w:val="nil"/>
            </w:tcBorders>
            <w:shd w:val="clear" w:color="auto" w:fill="FFFFFF"/>
            <w:vAlign w:val="center"/>
          </w:tcPr>
          <w:p w:rsidR="0066449B" w:rsidRPr="00634D8D" w:rsidRDefault="0066449B" w:rsidP="008E20F4">
            <w:pPr>
              <w:spacing w:before="0" w:after="0"/>
              <w:ind w:firstLine="0"/>
              <w:jc w:val="center"/>
              <w:rPr>
                <w:szCs w:val="20"/>
              </w:rPr>
            </w:pPr>
            <w:r w:rsidRPr="00634D8D">
              <w:rPr>
                <w:szCs w:val="20"/>
              </w:rPr>
              <w:t>APP</w:t>
            </w:r>
          </w:p>
        </w:tc>
        <w:tc>
          <w:tcPr>
            <w:tcW w:w="1010" w:type="dxa"/>
            <w:tcBorders>
              <w:top w:val="nil"/>
              <w:bottom w:val="nil"/>
            </w:tcBorders>
            <w:shd w:val="clear" w:color="auto" w:fill="FFFFFF"/>
            <w:vAlign w:val="center"/>
          </w:tcPr>
          <w:p w:rsidR="0066449B" w:rsidRPr="00634D8D" w:rsidRDefault="0066449B" w:rsidP="008E20F4">
            <w:pPr>
              <w:spacing w:before="0" w:after="0"/>
              <w:jc w:val="center"/>
              <w:rPr>
                <w:szCs w:val="20"/>
              </w:rPr>
            </w:pPr>
          </w:p>
        </w:tc>
        <w:tc>
          <w:tcPr>
            <w:tcW w:w="1010" w:type="dxa"/>
            <w:tcBorders>
              <w:top w:val="nil"/>
              <w:bottom w:val="nil"/>
            </w:tcBorders>
            <w:shd w:val="clear" w:color="auto" w:fill="FFFFFF"/>
            <w:vAlign w:val="center"/>
          </w:tcPr>
          <w:p w:rsidR="0066449B" w:rsidRPr="00634D8D" w:rsidRDefault="005B4251" w:rsidP="008E20F4">
            <w:pPr>
              <w:spacing w:before="0" w:after="0"/>
              <w:jc w:val="center"/>
              <w:rPr>
                <w:szCs w:val="20"/>
              </w:rPr>
            </w:pPr>
            <w:r>
              <w:rPr>
                <w:szCs w:val="20"/>
              </w:rPr>
              <w:t>0</w:t>
            </w:r>
            <w:r w:rsidR="0066449B" w:rsidRPr="00634D8D">
              <w:rPr>
                <w:szCs w:val="20"/>
              </w:rPr>
              <w:t>,866</w:t>
            </w:r>
          </w:p>
        </w:tc>
        <w:tc>
          <w:tcPr>
            <w:tcW w:w="1010" w:type="dxa"/>
            <w:tcBorders>
              <w:top w:val="nil"/>
              <w:bottom w:val="nil"/>
            </w:tcBorders>
            <w:shd w:val="clear" w:color="auto" w:fill="FFFFFF"/>
            <w:vAlign w:val="center"/>
          </w:tcPr>
          <w:p w:rsidR="0066449B" w:rsidRPr="00634D8D" w:rsidRDefault="0066449B" w:rsidP="008E20F4">
            <w:pPr>
              <w:spacing w:before="0" w:after="0"/>
              <w:jc w:val="center"/>
              <w:rPr>
                <w:szCs w:val="20"/>
              </w:rPr>
            </w:pPr>
          </w:p>
        </w:tc>
      </w:tr>
      <w:tr w:rsidR="0066449B" w:rsidRPr="00634D8D" w:rsidTr="00BC1E26">
        <w:trPr>
          <w:cantSplit/>
          <w:jc w:val="center"/>
        </w:trPr>
        <w:tc>
          <w:tcPr>
            <w:tcW w:w="763" w:type="dxa"/>
            <w:tcBorders>
              <w:top w:val="nil"/>
              <w:bottom w:val="nil"/>
            </w:tcBorders>
            <w:shd w:val="clear" w:color="auto" w:fill="FFFFFF"/>
            <w:vAlign w:val="center"/>
          </w:tcPr>
          <w:p w:rsidR="0066449B" w:rsidRPr="00634D8D" w:rsidRDefault="0066449B" w:rsidP="008E20F4">
            <w:pPr>
              <w:spacing w:before="0" w:after="0"/>
              <w:ind w:firstLine="0"/>
              <w:jc w:val="center"/>
              <w:rPr>
                <w:szCs w:val="20"/>
              </w:rPr>
            </w:pPr>
            <w:r w:rsidRPr="00634D8D">
              <w:rPr>
                <w:szCs w:val="20"/>
              </w:rPr>
              <w:t>ACP</w:t>
            </w:r>
          </w:p>
        </w:tc>
        <w:tc>
          <w:tcPr>
            <w:tcW w:w="1010" w:type="dxa"/>
            <w:tcBorders>
              <w:top w:val="nil"/>
              <w:bottom w:val="nil"/>
            </w:tcBorders>
            <w:shd w:val="clear" w:color="auto" w:fill="FFFFFF"/>
            <w:vAlign w:val="center"/>
          </w:tcPr>
          <w:p w:rsidR="0066449B" w:rsidRPr="00634D8D" w:rsidRDefault="0066449B" w:rsidP="008E20F4">
            <w:pPr>
              <w:spacing w:before="0" w:after="0"/>
              <w:jc w:val="center"/>
              <w:rPr>
                <w:szCs w:val="20"/>
              </w:rPr>
            </w:pPr>
          </w:p>
        </w:tc>
        <w:tc>
          <w:tcPr>
            <w:tcW w:w="1010" w:type="dxa"/>
            <w:tcBorders>
              <w:top w:val="nil"/>
              <w:bottom w:val="nil"/>
            </w:tcBorders>
            <w:shd w:val="clear" w:color="auto" w:fill="FFFFFF"/>
            <w:vAlign w:val="center"/>
          </w:tcPr>
          <w:p w:rsidR="0066449B" w:rsidRPr="00634D8D" w:rsidRDefault="005B4251" w:rsidP="008E20F4">
            <w:pPr>
              <w:spacing w:before="0" w:after="0"/>
              <w:jc w:val="center"/>
              <w:rPr>
                <w:szCs w:val="20"/>
              </w:rPr>
            </w:pPr>
            <w:r>
              <w:rPr>
                <w:szCs w:val="20"/>
              </w:rPr>
              <w:t>0</w:t>
            </w:r>
            <w:r w:rsidR="0066449B" w:rsidRPr="00634D8D">
              <w:rPr>
                <w:szCs w:val="20"/>
              </w:rPr>
              <w:t>,776</w:t>
            </w:r>
          </w:p>
        </w:tc>
        <w:tc>
          <w:tcPr>
            <w:tcW w:w="1010" w:type="dxa"/>
            <w:tcBorders>
              <w:top w:val="nil"/>
              <w:bottom w:val="nil"/>
            </w:tcBorders>
            <w:shd w:val="clear" w:color="auto" w:fill="FFFFFF"/>
            <w:vAlign w:val="center"/>
          </w:tcPr>
          <w:p w:rsidR="0066449B" w:rsidRPr="00634D8D" w:rsidRDefault="0066449B" w:rsidP="008E20F4">
            <w:pPr>
              <w:spacing w:before="0" w:after="0"/>
              <w:jc w:val="center"/>
              <w:rPr>
                <w:szCs w:val="20"/>
              </w:rPr>
            </w:pPr>
          </w:p>
        </w:tc>
      </w:tr>
      <w:tr w:rsidR="0066449B" w:rsidRPr="00634D8D" w:rsidTr="00BC1E26">
        <w:trPr>
          <w:cantSplit/>
          <w:jc w:val="center"/>
        </w:trPr>
        <w:tc>
          <w:tcPr>
            <w:tcW w:w="763" w:type="dxa"/>
            <w:tcBorders>
              <w:top w:val="nil"/>
              <w:bottom w:val="nil"/>
            </w:tcBorders>
            <w:shd w:val="clear" w:color="auto" w:fill="FFFFFF"/>
            <w:vAlign w:val="center"/>
          </w:tcPr>
          <w:p w:rsidR="0066449B" w:rsidRPr="00634D8D" w:rsidRDefault="0066449B" w:rsidP="008E20F4">
            <w:pPr>
              <w:spacing w:before="0" w:after="0"/>
              <w:ind w:firstLine="0"/>
              <w:jc w:val="center"/>
              <w:rPr>
                <w:szCs w:val="20"/>
              </w:rPr>
            </w:pPr>
            <w:r w:rsidRPr="00634D8D">
              <w:rPr>
                <w:szCs w:val="20"/>
              </w:rPr>
              <w:t>GDP</w:t>
            </w:r>
          </w:p>
        </w:tc>
        <w:tc>
          <w:tcPr>
            <w:tcW w:w="1010" w:type="dxa"/>
            <w:tcBorders>
              <w:top w:val="nil"/>
              <w:bottom w:val="nil"/>
            </w:tcBorders>
            <w:shd w:val="clear" w:color="auto" w:fill="FFFFFF"/>
            <w:vAlign w:val="center"/>
          </w:tcPr>
          <w:p w:rsidR="0066449B" w:rsidRPr="00634D8D" w:rsidRDefault="0066449B" w:rsidP="008E20F4">
            <w:pPr>
              <w:spacing w:before="0" w:after="0"/>
              <w:jc w:val="center"/>
              <w:rPr>
                <w:szCs w:val="20"/>
              </w:rPr>
            </w:pPr>
          </w:p>
        </w:tc>
        <w:tc>
          <w:tcPr>
            <w:tcW w:w="1010" w:type="dxa"/>
            <w:tcBorders>
              <w:top w:val="nil"/>
              <w:bottom w:val="nil"/>
            </w:tcBorders>
            <w:shd w:val="clear" w:color="auto" w:fill="FFFFFF"/>
            <w:vAlign w:val="center"/>
          </w:tcPr>
          <w:p w:rsidR="0066449B" w:rsidRPr="00634D8D" w:rsidRDefault="0066449B" w:rsidP="008E20F4">
            <w:pPr>
              <w:spacing w:before="0" w:after="0"/>
              <w:jc w:val="center"/>
              <w:rPr>
                <w:szCs w:val="20"/>
              </w:rPr>
            </w:pPr>
          </w:p>
        </w:tc>
        <w:tc>
          <w:tcPr>
            <w:tcW w:w="1010" w:type="dxa"/>
            <w:tcBorders>
              <w:top w:val="nil"/>
              <w:bottom w:val="nil"/>
            </w:tcBorders>
            <w:shd w:val="clear" w:color="auto" w:fill="FFFFFF"/>
            <w:vAlign w:val="center"/>
          </w:tcPr>
          <w:p w:rsidR="0066449B" w:rsidRPr="00634D8D" w:rsidRDefault="005B4251" w:rsidP="008E20F4">
            <w:pPr>
              <w:spacing w:before="0" w:after="0"/>
              <w:jc w:val="center"/>
              <w:rPr>
                <w:szCs w:val="20"/>
              </w:rPr>
            </w:pPr>
            <w:r>
              <w:rPr>
                <w:szCs w:val="20"/>
              </w:rPr>
              <w:t>0</w:t>
            </w:r>
            <w:r w:rsidR="0066449B" w:rsidRPr="00634D8D">
              <w:rPr>
                <w:szCs w:val="20"/>
              </w:rPr>
              <w:t>,829</w:t>
            </w:r>
          </w:p>
        </w:tc>
      </w:tr>
      <w:tr w:rsidR="0066449B" w:rsidRPr="00634D8D" w:rsidTr="00BC1E26">
        <w:trPr>
          <w:cantSplit/>
          <w:jc w:val="center"/>
        </w:trPr>
        <w:tc>
          <w:tcPr>
            <w:tcW w:w="763" w:type="dxa"/>
            <w:tcBorders>
              <w:top w:val="nil"/>
            </w:tcBorders>
            <w:shd w:val="clear" w:color="auto" w:fill="FFFFFF"/>
            <w:vAlign w:val="center"/>
          </w:tcPr>
          <w:p w:rsidR="0066449B" w:rsidRPr="00634D8D" w:rsidRDefault="0066449B" w:rsidP="008E20F4">
            <w:pPr>
              <w:spacing w:before="0" w:after="0"/>
              <w:ind w:firstLine="0"/>
              <w:jc w:val="center"/>
              <w:rPr>
                <w:szCs w:val="20"/>
              </w:rPr>
            </w:pPr>
            <w:r w:rsidRPr="00634D8D">
              <w:rPr>
                <w:szCs w:val="20"/>
              </w:rPr>
              <w:t>IR</w:t>
            </w:r>
          </w:p>
        </w:tc>
        <w:tc>
          <w:tcPr>
            <w:tcW w:w="1010" w:type="dxa"/>
            <w:tcBorders>
              <w:top w:val="nil"/>
            </w:tcBorders>
            <w:shd w:val="clear" w:color="auto" w:fill="FFFFFF"/>
            <w:vAlign w:val="center"/>
          </w:tcPr>
          <w:p w:rsidR="0066449B" w:rsidRPr="00634D8D" w:rsidRDefault="0066449B" w:rsidP="008E20F4">
            <w:pPr>
              <w:spacing w:before="0" w:after="0"/>
              <w:jc w:val="center"/>
              <w:rPr>
                <w:szCs w:val="20"/>
              </w:rPr>
            </w:pPr>
          </w:p>
        </w:tc>
        <w:tc>
          <w:tcPr>
            <w:tcW w:w="1010" w:type="dxa"/>
            <w:tcBorders>
              <w:top w:val="nil"/>
            </w:tcBorders>
            <w:shd w:val="clear" w:color="auto" w:fill="FFFFFF"/>
            <w:vAlign w:val="center"/>
          </w:tcPr>
          <w:p w:rsidR="0066449B" w:rsidRPr="00634D8D" w:rsidRDefault="0066449B" w:rsidP="008E20F4">
            <w:pPr>
              <w:spacing w:before="0" w:after="0"/>
              <w:jc w:val="center"/>
              <w:rPr>
                <w:szCs w:val="20"/>
              </w:rPr>
            </w:pPr>
          </w:p>
        </w:tc>
        <w:tc>
          <w:tcPr>
            <w:tcW w:w="1010" w:type="dxa"/>
            <w:tcBorders>
              <w:top w:val="nil"/>
            </w:tcBorders>
            <w:shd w:val="clear" w:color="auto" w:fill="FFFFFF"/>
            <w:vAlign w:val="center"/>
          </w:tcPr>
          <w:p w:rsidR="0066449B" w:rsidRPr="00634D8D" w:rsidRDefault="005B4251" w:rsidP="008E20F4">
            <w:pPr>
              <w:spacing w:before="0" w:after="0"/>
              <w:jc w:val="center"/>
              <w:rPr>
                <w:szCs w:val="20"/>
              </w:rPr>
            </w:pPr>
            <w:r>
              <w:rPr>
                <w:szCs w:val="20"/>
              </w:rPr>
              <w:t>0</w:t>
            </w:r>
            <w:r w:rsidR="0066449B" w:rsidRPr="00634D8D">
              <w:rPr>
                <w:szCs w:val="20"/>
              </w:rPr>
              <w:t>,764</w:t>
            </w:r>
          </w:p>
        </w:tc>
      </w:tr>
    </w:tbl>
    <w:p w:rsidR="005B4251" w:rsidRDefault="000418B7" w:rsidP="005B4251">
      <w:pPr>
        <w:pStyle w:val="Heading3"/>
      </w:pPr>
      <w:r>
        <w:rPr>
          <w:rFonts w:eastAsia="MS Mincho"/>
          <w:color w:val="000000"/>
          <w:lang w:eastAsia="ja-JP"/>
        </w:rPr>
        <w:t xml:space="preserve"> </w:t>
      </w:r>
      <w:r w:rsidR="005B4251" w:rsidRPr="00BA2AE6">
        <w:t>Phân tích EFA cho nhóm doanh nghiệp lớn</w:t>
      </w:r>
    </w:p>
    <w:p w:rsidR="005B4251" w:rsidRPr="005B4251" w:rsidRDefault="005B4251" w:rsidP="005B4251">
      <w:r>
        <w:t>Bảng 4 thể hiện kết quả kiểm định độ nhất quán dữ liệu của các doanh nghiệp lớn.</w:t>
      </w:r>
    </w:p>
    <w:p w:rsidR="005B4251" w:rsidRDefault="005B4251" w:rsidP="005B4251">
      <w:pPr>
        <w:pStyle w:val="Caption"/>
      </w:pPr>
      <w:r w:rsidRPr="00FA680D">
        <w:rPr>
          <w:b/>
          <w:highlight w:val="yellow"/>
        </w:rPr>
        <w:t xml:space="preserve">Bảng </w:t>
      </w:r>
      <w:r w:rsidRPr="00FA680D">
        <w:rPr>
          <w:rFonts w:hint="eastAsia"/>
          <w:b/>
          <w:highlight w:val="yellow"/>
        </w:rPr>
        <w:t>4</w:t>
      </w:r>
      <w:r w:rsidRPr="00FA680D">
        <w:rPr>
          <w:b/>
          <w:highlight w:val="yellow"/>
        </w:rPr>
        <w:t>:</w:t>
      </w:r>
      <w:r w:rsidRPr="00FA680D">
        <w:rPr>
          <w:highlight w:val="yellow"/>
        </w:rPr>
        <w:t xml:space="preserve"> Hệ số KMO cho nhóm doanh nghiệp lớn</w:t>
      </w:r>
    </w:p>
    <w:tbl>
      <w:tblPr>
        <w:tblStyle w:val="TableGrid"/>
        <w:tblpPr w:leftFromText="180" w:rightFromText="180" w:vertAnchor="text" w:horzAnchor="margin" w:tblpY="3"/>
        <w:tblW w:w="5000" w:type="pct"/>
        <w:tblLook w:val="0000" w:firstRow="0" w:lastRow="0" w:firstColumn="0" w:lastColumn="0" w:noHBand="0" w:noVBand="0"/>
      </w:tblPr>
      <w:tblGrid>
        <w:gridCol w:w="1974"/>
        <w:gridCol w:w="1867"/>
        <w:gridCol w:w="826"/>
      </w:tblGrid>
      <w:tr w:rsidR="005B4251" w:rsidRPr="00BA2AE6" w:rsidTr="008E20F4">
        <w:tc>
          <w:tcPr>
            <w:tcW w:w="5000" w:type="pct"/>
            <w:gridSpan w:val="3"/>
          </w:tcPr>
          <w:p w:rsidR="005B4251" w:rsidRPr="00BA2AE6" w:rsidRDefault="005B4251" w:rsidP="006D3105">
            <w:pPr>
              <w:widowControl/>
              <w:autoSpaceDE w:val="0"/>
              <w:autoSpaceDN w:val="0"/>
              <w:adjustRightInd w:val="0"/>
              <w:spacing w:before="0" w:after="0"/>
              <w:ind w:left="60" w:right="60" w:firstLine="0"/>
              <w:jc w:val="center"/>
              <w:rPr>
                <w:color w:val="000000"/>
                <w:szCs w:val="20"/>
              </w:rPr>
            </w:pPr>
            <w:r w:rsidRPr="00BA2AE6">
              <w:rPr>
                <w:b/>
                <w:bCs/>
                <w:color w:val="000000"/>
                <w:szCs w:val="20"/>
              </w:rPr>
              <w:t>KMO and Bartlett's Test</w:t>
            </w:r>
          </w:p>
        </w:tc>
      </w:tr>
      <w:tr w:rsidR="005B4251" w:rsidRPr="00BA2AE6" w:rsidTr="008E20F4">
        <w:tc>
          <w:tcPr>
            <w:tcW w:w="4126" w:type="pct"/>
            <w:gridSpan w:val="2"/>
          </w:tcPr>
          <w:p w:rsidR="005B4251" w:rsidRPr="00BA2AE6" w:rsidRDefault="005B4251" w:rsidP="006D3105">
            <w:pPr>
              <w:widowControl/>
              <w:autoSpaceDE w:val="0"/>
              <w:autoSpaceDN w:val="0"/>
              <w:adjustRightInd w:val="0"/>
              <w:spacing w:before="0" w:after="0"/>
              <w:ind w:left="60" w:right="60" w:firstLine="0"/>
              <w:jc w:val="left"/>
              <w:rPr>
                <w:color w:val="000000"/>
                <w:szCs w:val="20"/>
              </w:rPr>
            </w:pPr>
            <w:r w:rsidRPr="00BA2AE6">
              <w:rPr>
                <w:color w:val="000000"/>
                <w:szCs w:val="20"/>
              </w:rPr>
              <w:t>Kaiser-Meyer-Olkin Measure of Sampling Adequacy.</w:t>
            </w:r>
          </w:p>
        </w:tc>
        <w:tc>
          <w:tcPr>
            <w:tcW w:w="874" w:type="pct"/>
          </w:tcPr>
          <w:p w:rsidR="005B4251" w:rsidRPr="00BA2AE6" w:rsidRDefault="005B4251" w:rsidP="006D3105">
            <w:pPr>
              <w:widowControl/>
              <w:autoSpaceDE w:val="0"/>
              <w:autoSpaceDN w:val="0"/>
              <w:adjustRightInd w:val="0"/>
              <w:spacing w:before="0" w:after="0"/>
              <w:ind w:left="60" w:right="60" w:firstLine="0"/>
              <w:jc w:val="right"/>
              <w:rPr>
                <w:color w:val="000000"/>
                <w:szCs w:val="20"/>
              </w:rPr>
            </w:pPr>
            <w:r>
              <w:rPr>
                <w:color w:val="000000"/>
                <w:szCs w:val="20"/>
              </w:rPr>
              <w:t>0,</w:t>
            </w:r>
            <w:r w:rsidRPr="00BA2AE6">
              <w:rPr>
                <w:color w:val="000000"/>
                <w:szCs w:val="20"/>
              </w:rPr>
              <w:t>502</w:t>
            </w:r>
          </w:p>
        </w:tc>
      </w:tr>
      <w:tr w:rsidR="005B4251" w:rsidRPr="00BA2AE6" w:rsidTr="008E20F4">
        <w:tc>
          <w:tcPr>
            <w:tcW w:w="2120" w:type="pct"/>
            <w:vMerge w:val="restart"/>
          </w:tcPr>
          <w:p w:rsidR="005B4251" w:rsidRPr="00BA2AE6" w:rsidRDefault="005B4251" w:rsidP="006D3105">
            <w:pPr>
              <w:widowControl/>
              <w:autoSpaceDE w:val="0"/>
              <w:autoSpaceDN w:val="0"/>
              <w:adjustRightInd w:val="0"/>
              <w:spacing w:before="0" w:after="0"/>
              <w:ind w:left="60" w:right="60" w:firstLine="0"/>
              <w:jc w:val="left"/>
              <w:rPr>
                <w:color w:val="000000"/>
                <w:szCs w:val="20"/>
              </w:rPr>
            </w:pPr>
            <w:r w:rsidRPr="00BA2AE6">
              <w:rPr>
                <w:color w:val="000000"/>
                <w:szCs w:val="20"/>
              </w:rPr>
              <w:t>Bartlett's Test of Sphericity</w:t>
            </w:r>
          </w:p>
        </w:tc>
        <w:tc>
          <w:tcPr>
            <w:tcW w:w="2006" w:type="pct"/>
            <w:tcBorders>
              <w:bottom w:val="nil"/>
            </w:tcBorders>
          </w:tcPr>
          <w:p w:rsidR="005B4251" w:rsidRPr="00BA2AE6" w:rsidRDefault="005B4251" w:rsidP="006D3105">
            <w:pPr>
              <w:widowControl/>
              <w:autoSpaceDE w:val="0"/>
              <w:autoSpaceDN w:val="0"/>
              <w:adjustRightInd w:val="0"/>
              <w:spacing w:before="0" w:after="0"/>
              <w:ind w:left="60" w:right="60" w:firstLine="0"/>
              <w:jc w:val="left"/>
              <w:rPr>
                <w:color w:val="000000"/>
                <w:szCs w:val="20"/>
              </w:rPr>
            </w:pPr>
            <w:r w:rsidRPr="00BA2AE6">
              <w:rPr>
                <w:color w:val="000000"/>
                <w:szCs w:val="20"/>
              </w:rPr>
              <w:t>Approx. Chi-Square</w:t>
            </w:r>
          </w:p>
        </w:tc>
        <w:tc>
          <w:tcPr>
            <w:tcW w:w="874" w:type="pct"/>
            <w:tcBorders>
              <w:bottom w:val="nil"/>
            </w:tcBorders>
          </w:tcPr>
          <w:p w:rsidR="005B4251" w:rsidRPr="00BA2AE6" w:rsidRDefault="005B4251" w:rsidP="006D3105">
            <w:pPr>
              <w:widowControl/>
              <w:autoSpaceDE w:val="0"/>
              <w:autoSpaceDN w:val="0"/>
              <w:adjustRightInd w:val="0"/>
              <w:spacing w:before="0" w:after="0"/>
              <w:ind w:left="60" w:right="60" w:firstLine="0"/>
              <w:jc w:val="right"/>
              <w:rPr>
                <w:color w:val="000000"/>
                <w:szCs w:val="20"/>
              </w:rPr>
            </w:pPr>
            <w:r>
              <w:rPr>
                <w:color w:val="000000"/>
                <w:szCs w:val="20"/>
              </w:rPr>
              <w:t>123,</w:t>
            </w:r>
            <w:r w:rsidRPr="00BA2AE6">
              <w:rPr>
                <w:color w:val="000000"/>
                <w:szCs w:val="20"/>
              </w:rPr>
              <w:t>738</w:t>
            </w:r>
          </w:p>
        </w:tc>
      </w:tr>
      <w:tr w:rsidR="005B4251" w:rsidRPr="00BA2AE6" w:rsidTr="008E20F4">
        <w:tc>
          <w:tcPr>
            <w:tcW w:w="2120" w:type="pct"/>
            <w:vMerge/>
          </w:tcPr>
          <w:p w:rsidR="005B4251" w:rsidRPr="00BA2AE6" w:rsidRDefault="005B4251" w:rsidP="006D3105">
            <w:pPr>
              <w:widowControl/>
              <w:autoSpaceDE w:val="0"/>
              <w:autoSpaceDN w:val="0"/>
              <w:adjustRightInd w:val="0"/>
              <w:spacing w:before="0" w:after="0"/>
              <w:ind w:firstLine="0"/>
              <w:jc w:val="left"/>
              <w:rPr>
                <w:color w:val="000000"/>
                <w:szCs w:val="20"/>
              </w:rPr>
            </w:pPr>
          </w:p>
        </w:tc>
        <w:tc>
          <w:tcPr>
            <w:tcW w:w="2006" w:type="pct"/>
            <w:tcBorders>
              <w:top w:val="nil"/>
              <w:bottom w:val="nil"/>
            </w:tcBorders>
          </w:tcPr>
          <w:p w:rsidR="005B4251" w:rsidRPr="00BA2AE6" w:rsidRDefault="005B4251" w:rsidP="006D3105">
            <w:pPr>
              <w:widowControl/>
              <w:autoSpaceDE w:val="0"/>
              <w:autoSpaceDN w:val="0"/>
              <w:adjustRightInd w:val="0"/>
              <w:spacing w:before="0" w:after="0"/>
              <w:ind w:left="60" w:right="60" w:firstLine="0"/>
              <w:jc w:val="left"/>
              <w:rPr>
                <w:color w:val="000000"/>
                <w:szCs w:val="20"/>
              </w:rPr>
            </w:pPr>
            <w:r w:rsidRPr="00BA2AE6">
              <w:rPr>
                <w:color w:val="000000"/>
                <w:szCs w:val="20"/>
              </w:rPr>
              <w:t>df</w:t>
            </w:r>
          </w:p>
        </w:tc>
        <w:tc>
          <w:tcPr>
            <w:tcW w:w="874" w:type="pct"/>
            <w:tcBorders>
              <w:top w:val="nil"/>
              <w:bottom w:val="nil"/>
            </w:tcBorders>
          </w:tcPr>
          <w:p w:rsidR="005B4251" w:rsidRPr="00BA2AE6" w:rsidRDefault="005B4251" w:rsidP="006D3105">
            <w:pPr>
              <w:widowControl/>
              <w:autoSpaceDE w:val="0"/>
              <w:autoSpaceDN w:val="0"/>
              <w:adjustRightInd w:val="0"/>
              <w:spacing w:before="0" w:after="0"/>
              <w:ind w:left="60" w:right="60" w:firstLine="0"/>
              <w:jc w:val="right"/>
              <w:rPr>
                <w:color w:val="000000"/>
                <w:szCs w:val="20"/>
              </w:rPr>
            </w:pPr>
            <w:r w:rsidRPr="00BA2AE6">
              <w:rPr>
                <w:color w:val="000000"/>
                <w:szCs w:val="20"/>
              </w:rPr>
              <w:t>45</w:t>
            </w:r>
          </w:p>
        </w:tc>
      </w:tr>
      <w:tr w:rsidR="005B4251" w:rsidRPr="00BA2AE6" w:rsidTr="008E20F4">
        <w:tc>
          <w:tcPr>
            <w:tcW w:w="2120" w:type="pct"/>
            <w:vMerge/>
          </w:tcPr>
          <w:p w:rsidR="005B4251" w:rsidRPr="00BA2AE6" w:rsidRDefault="005B4251" w:rsidP="006D3105">
            <w:pPr>
              <w:widowControl/>
              <w:autoSpaceDE w:val="0"/>
              <w:autoSpaceDN w:val="0"/>
              <w:adjustRightInd w:val="0"/>
              <w:spacing w:before="0" w:after="0"/>
              <w:ind w:firstLine="0"/>
              <w:jc w:val="left"/>
              <w:rPr>
                <w:color w:val="000000"/>
                <w:szCs w:val="20"/>
              </w:rPr>
            </w:pPr>
          </w:p>
        </w:tc>
        <w:tc>
          <w:tcPr>
            <w:tcW w:w="2006" w:type="pct"/>
            <w:tcBorders>
              <w:top w:val="nil"/>
            </w:tcBorders>
          </w:tcPr>
          <w:p w:rsidR="005B4251" w:rsidRPr="00BA2AE6" w:rsidRDefault="005B4251" w:rsidP="006D3105">
            <w:pPr>
              <w:widowControl/>
              <w:autoSpaceDE w:val="0"/>
              <w:autoSpaceDN w:val="0"/>
              <w:adjustRightInd w:val="0"/>
              <w:spacing w:before="0" w:after="0"/>
              <w:ind w:left="60" w:right="60" w:firstLine="0"/>
              <w:jc w:val="left"/>
              <w:rPr>
                <w:color w:val="000000"/>
                <w:szCs w:val="20"/>
              </w:rPr>
            </w:pPr>
            <w:r w:rsidRPr="00BA2AE6">
              <w:rPr>
                <w:color w:val="000000"/>
                <w:szCs w:val="20"/>
              </w:rPr>
              <w:t>Sig.</w:t>
            </w:r>
          </w:p>
        </w:tc>
        <w:tc>
          <w:tcPr>
            <w:tcW w:w="874" w:type="pct"/>
            <w:tcBorders>
              <w:top w:val="nil"/>
            </w:tcBorders>
          </w:tcPr>
          <w:p w:rsidR="005B4251" w:rsidRPr="00BA2AE6" w:rsidRDefault="005B4251" w:rsidP="006D3105">
            <w:pPr>
              <w:widowControl/>
              <w:autoSpaceDE w:val="0"/>
              <w:autoSpaceDN w:val="0"/>
              <w:adjustRightInd w:val="0"/>
              <w:spacing w:before="0" w:after="0"/>
              <w:ind w:left="60" w:right="60" w:firstLine="0"/>
              <w:jc w:val="right"/>
              <w:rPr>
                <w:color w:val="000000"/>
                <w:szCs w:val="20"/>
              </w:rPr>
            </w:pPr>
            <w:r>
              <w:rPr>
                <w:color w:val="000000"/>
                <w:szCs w:val="20"/>
              </w:rPr>
              <w:t>0,</w:t>
            </w:r>
            <w:r w:rsidRPr="00BA2AE6">
              <w:rPr>
                <w:color w:val="000000"/>
                <w:szCs w:val="20"/>
              </w:rPr>
              <w:t>000</w:t>
            </w:r>
          </w:p>
        </w:tc>
      </w:tr>
    </w:tbl>
    <w:p w:rsidR="005B4251" w:rsidRDefault="005B4251" w:rsidP="005B4251">
      <w:r>
        <w:t>Theo Bảng 4 cho thấy dữ liệu của các doanh nghiệp lớn mà nghiên cứu này thu thập được là nhất quán và phù hợp để phân tích EFA (Hệ số KMO = 0,</w:t>
      </w:r>
      <w:r>
        <w:rPr>
          <w:rFonts w:hint="eastAsia"/>
          <w:lang w:eastAsia="ja-JP"/>
        </w:rPr>
        <w:t>502</w:t>
      </w:r>
      <w:r>
        <w:t>&gt; 0,5; Sig.= 0,000&lt;0,05). Kết quả ma trận xoay các nhân tố ảnh hưởng của các doanh nghiệp lớn được trình bày trong Bảng 5.</w:t>
      </w:r>
      <w:r w:rsidR="00C94EE2">
        <w:t xml:space="preserve"> </w:t>
      </w:r>
    </w:p>
    <w:p w:rsidR="008E20F4" w:rsidRDefault="00C94EE2" w:rsidP="005B4251">
      <w:r>
        <w:t xml:space="preserve">Từ Bảng 5 cho thấy có 10 yếu tố ảnh hưởng đến lợi nhuận kỳ vọng của các doanh nghiệp lớn, và được nhóm thành 5 nhóm thành tố chính. </w:t>
      </w:r>
    </w:p>
    <w:p w:rsidR="008E20F4" w:rsidRDefault="00C94EE2" w:rsidP="005B4251">
      <w:pPr>
        <w:rPr>
          <w:rFonts w:eastAsia="MS Mincho"/>
          <w:color w:val="000000"/>
          <w:szCs w:val="26"/>
          <w:lang w:eastAsia="ja-JP"/>
        </w:rPr>
      </w:pPr>
      <w:r>
        <w:t xml:space="preserve">Nhóm thứ nhất gồm chỉ tiêu </w:t>
      </w:r>
      <w:r>
        <w:rPr>
          <w:rFonts w:eastAsia="MS Mincho"/>
          <w:color w:val="000000"/>
          <w:szCs w:val="26"/>
          <w:lang w:eastAsia="ja-JP"/>
        </w:rPr>
        <w:t>D</w:t>
      </w:r>
      <w:r w:rsidRPr="000A715C">
        <w:rPr>
          <w:rFonts w:eastAsia="MS Mincho" w:hint="eastAsia"/>
          <w:color w:val="000000"/>
          <w:szCs w:val="26"/>
          <w:lang w:eastAsia="ja-JP"/>
        </w:rPr>
        <w:t>òng tiền hoạt độ</w:t>
      </w:r>
      <w:r>
        <w:rPr>
          <w:rFonts w:eastAsia="MS Mincho" w:hint="eastAsia"/>
          <w:color w:val="000000"/>
          <w:szCs w:val="26"/>
          <w:lang w:eastAsia="ja-JP"/>
        </w:rPr>
        <w:t>ng (OCF)</w:t>
      </w:r>
      <w:r>
        <w:rPr>
          <w:rFonts w:eastAsia="MS Mincho"/>
          <w:color w:val="000000"/>
          <w:szCs w:val="26"/>
          <w:lang w:eastAsia="ja-JP"/>
        </w:rPr>
        <w:t>, Mức tăng trưởng</w:t>
      </w:r>
      <w:r w:rsidRPr="000A715C">
        <w:rPr>
          <w:rFonts w:eastAsia="MS Mincho" w:hint="eastAsia"/>
          <w:color w:val="000000"/>
          <w:szCs w:val="26"/>
          <w:lang w:eastAsia="ja-JP"/>
        </w:rPr>
        <w:t xml:space="preserve"> doanh thu (G)</w:t>
      </w:r>
      <w:r>
        <w:rPr>
          <w:rFonts w:eastAsia="MS Mincho"/>
          <w:color w:val="000000"/>
          <w:szCs w:val="26"/>
          <w:lang w:eastAsia="ja-JP"/>
        </w:rPr>
        <w:t xml:space="preserve"> và T</w:t>
      </w:r>
      <w:r w:rsidRPr="000A715C">
        <w:rPr>
          <w:rFonts w:eastAsia="MS Mincho" w:hint="eastAsia"/>
          <w:color w:val="000000"/>
          <w:szCs w:val="26"/>
          <w:lang w:eastAsia="ja-JP"/>
        </w:rPr>
        <w:t>hu nhập trên tổng tài sản (ROA)</w:t>
      </w:r>
      <w:r>
        <w:rPr>
          <w:rFonts w:eastAsia="MS Mincho"/>
          <w:color w:val="000000"/>
          <w:szCs w:val="26"/>
          <w:lang w:eastAsia="ja-JP"/>
        </w:rPr>
        <w:t xml:space="preserve">. Đây là những yếu tố phản ánh hiệu quả hoạt động sản xuất kinh doanh của công ty; do đó nhóm được đề xuất đặt tên là nhóm chỉ tiêu về “Hiệu quả hoạt động sản xuất kinh doanh”. </w:t>
      </w:r>
    </w:p>
    <w:p w:rsidR="008E20F4" w:rsidRDefault="00C94EE2" w:rsidP="005B4251">
      <w:pPr>
        <w:rPr>
          <w:rFonts w:eastAsia="MS Mincho"/>
          <w:color w:val="000000"/>
          <w:szCs w:val="20"/>
          <w:lang w:eastAsia="ja-JP"/>
        </w:rPr>
      </w:pPr>
      <w:r>
        <w:rPr>
          <w:rFonts w:eastAsia="MS Mincho"/>
          <w:color w:val="000000"/>
          <w:szCs w:val="26"/>
          <w:lang w:eastAsia="ja-JP"/>
        </w:rPr>
        <w:t xml:space="preserve">Nhóm thứ hai gồm chỉ tiêu </w:t>
      </w:r>
      <w:r>
        <w:rPr>
          <w:rFonts w:eastAsia="MS Mincho"/>
          <w:color w:val="000000"/>
          <w:szCs w:val="20"/>
          <w:lang w:eastAsia="ja-JP"/>
        </w:rPr>
        <w:t>K</w:t>
      </w:r>
      <w:r w:rsidRPr="000A715C">
        <w:rPr>
          <w:rFonts w:eastAsia="MS Mincho" w:hint="eastAsia"/>
          <w:color w:val="000000"/>
          <w:szCs w:val="20"/>
          <w:lang w:eastAsia="ja-JP"/>
        </w:rPr>
        <w:t>ỳ thu tiền bình quân (ACP)</w:t>
      </w:r>
      <w:r>
        <w:rPr>
          <w:rFonts w:eastAsia="MS Mincho"/>
          <w:color w:val="000000"/>
          <w:szCs w:val="20"/>
          <w:lang w:eastAsia="ja-JP"/>
        </w:rPr>
        <w:t xml:space="preserve"> và</w:t>
      </w:r>
      <w:r w:rsidRPr="000A715C">
        <w:rPr>
          <w:rFonts w:eastAsia="MS Mincho" w:hint="eastAsia"/>
          <w:color w:val="000000"/>
          <w:szCs w:val="20"/>
          <w:lang w:eastAsia="ja-JP"/>
        </w:rPr>
        <w:t xml:space="preserve"> </w:t>
      </w:r>
      <w:r>
        <w:rPr>
          <w:rFonts w:eastAsia="MS Mincho"/>
          <w:color w:val="000000"/>
          <w:szCs w:val="20"/>
          <w:lang w:eastAsia="ja-JP"/>
        </w:rPr>
        <w:t>V</w:t>
      </w:r>
      <w:r w:rsidRPr="000A715C">
        <w:rPr>
          <w:rFonts w:eastAsia="MS Mincho" w:hint="eastAsia"/>
          <w:color w:val="000000"/>
          <w:szCs w:val="20"/>
          <w:lang w:eastAsia="ja-JP"/>
        </w:rPr>
        <w:t xml:space="preserve">òng quay hàng tồn kho </w:t>
      </w:r>
      <w:r w:rsidRPr="00FA680D">
        <w:rPr>
          <w:rFonts w:eastAsia="MS Mincho" w:hint="eastAsia"/>
          <w:color w:val="000000"/>
          <w:szCs w:val="20"/>
          <w:highlight w:val="yellow"/>
          <w:lang w:eastAsia="ja-JP"/>
        </w:rPr>
        <w:t>(I</w:t>
      </w:r>
      <w:r w:rsidR="008E20F4" w:rsidRPr="00FA680D">
        <w:rPr>
          <w:rFonts w:eastAsia="MS Mincho"/>
          <w:color w:val="000000"/>
          <w:szCs w:val="20"/>
          <w:highlight w:val="yellow"/>
          <w:lang w:eastAsia="ja-JP"/>
        </w:rPr>
        <w:t>NV</w:t>
      </w:r>
      <w:r w:rsidRPr="000A715C">
        <w:rPr>
          <w:rFonts w:eastAsia="MS Mincho" w:hint="eastAsia"/>
          <w:color w:val="000000"/>
          <w:szCs w:val="20"/>
          <w:lang w:eastAsia="ja-JP"/>
        </w:rPr>
        <w:t>)</w:t>
      </w:r>
      <w:r>
        <w:rPr>
          <w:rFonts w:eastAsia="MS Mincho"/>
          <w:color w:val="000000"/>
          <w:szCs w:val="20"/>
          <w:lang w:eastAsia="ja-JP"/>
        </w:rPr>
        <w:t xml:space="preserve">, là những chỉ tiêu của Kỳ chuyển hóa tiền mặt từ hoạt động sản xuất kinh doanh. Do vậy, nghiên cứu này đề xuất đặt tên nhóm yếu tố thứ hai là nhóm chỉ tiêu về “Khả năng chuyển hóa thành tiền của hoạt động sản xuất kinh doanh”. </w:t>
      </w:r>
    </w:p>
    <w:p w:rsidR="008E20F4" w:rsidRDefault="00C94EE2" w:rsidP="005B4251">
      <w:pPr>
        <w:rPr>
          <w:rFonts w:eastAsia="MS Mincho"/>
          <w:color w:val="000000"/>
          <w:szCs w:val="20"/>
          <w:lang w:eastAsia="ja-JP"/>
        </w:rPr>
      </w:pPr>
      <w:r>
        <w:rPr>
          <w:rFonts w:eastAsia="MS Mincho"/>
          <w:color w:val="000000"/>
          <w:szCs w:val="20"/>
          <w:lang w:eastAsia="ja-JP"/>
        </w:rPr>
        <w:t xml:space="preserve">Nhóm thứ ba tương tự như nhóm thứ ba tác động đến các doanh nghiệp nhỏ, bao gồm các chỉ tiêu về Hiệu quả nền kinh tế. </w:t>
      </w:r>
    </w:p>
    <w:p w:rsidR="008E20F4" w:rsidRDefault="00C94EE2" w:rsidP="005B4251">
      <w:pPr>
        <w:rPr>
          <w:rFonts w:eastAsia="MS Mincho"/>
          <w:color w:val="000000"/>
          <w:szCs w:val="26"/>
          <w:lang w:eastAsia="ja-JP"/>
        </w:rPr>
      </w:pPr>
      <w:r>
        <w:rPr>
          <w:rFonts w:eastAsia="MS Mincho"/>
          <w:color w:val="000000"/>
          <w:szCs w:val="20"/>
          <w:lang w:eastAsia="ja-JP"/>
        </w:rPr>
        <w:t xml:space="preserve">Nhóm thứ 4 gồm </w:t>
      </w:r>
      <w:r>
        <w:t>Tỷ số nợ của công ty (</w:t>
      </w:r>
      <w:r w:rsidRPr="00FA680D">
        <w:rPr>
          <w:highlight w:val="yellow"/>
        </w:rPr>
        <w:t>DEBT</w:t>
      </w:r>
      <w:r>
        <w:t xml:space="preserve">) và </w:t>
      </w:r>
      <w:r w:rsidRPr="000A715C">
        <w:rPr>
          <w:rFonts w:eastAsia="MS Mincho" w:hint="eastAsia"/>
          <w:color w:val="000000"/>
          <w:szCs w:val="26"/>
          <w:lang w:eastAsia="ja-JP"/>
        </w:rPr>
        <w:t>Đòn b</w:t>
      </w:r>
      <w:r>
        <w:rPr>
          <w:rFonts w:eastAsia="MS Mincho" w:hint="eastAsia"/>
          <w:color w:val="000000"/>
          <w:szCs w:val="26"/>
          <w:lang w:eastAsia="ja-JP"/>
        </w:rPr>
        <w:t>ẩ</w:t>
      </w:r>
      <w:r w:rsidRPr="000A715C">
        <w:rPr>
          <w:rFonts w:eastAsia="MS Mincho" w:hint="eastAsia"/>
          <w:color w:val="000000"/>
          <w:szCs w:val="26"/>
          <w:lang w:eastAsia="ja-JP"/>
        </w:rPr>
        <w:t>y tài chính (DFL)</w:t>
      </w:r>
      <w:r>
        <w:rPr>
          <w:rFonts w:eastAsia="MS Mincho"/>
          <w:color w:val="000000"/>
          <w:szCs w:val="26"/>
          <w:lang w:eastAsia="ja-JP"/>
        </w:rPr>
        <w:t xml:space="preserve">. Nghiên cứu đặt tên cho nhóm thứ 4 là nhóm chỉ tiêu phản ánh “Hiệu quả của việc sử dụng đòn bẩy tài chính trong việc thanh toán nợ”.  </w:t>
      </w:r>
    </w:p>
    <w:p w:rsidR="00C94EE2" w:rsidRDefault="00C94EE2" w:rsidP="005B4251">
      <w:pPr>
        <w:rPr>
          <w:rFonts w:eastAsia="MS Mincho"/>
          <w:color w:val="000000"/>
          <w:szCs w:val="26"/>
          <w:lang w:eastAsia="ja-JP"/>
        </w:rPr>
      </w:pPr>
      <w:r>
        <w:rPr>
          <w:rFonts w:eastAsia="MS Mincho"/>
          <w:color w:val="000000"/>
          <w:szCs w:val="26"/>
          <w:lang w:eastAsia="ja-JP"/>
        </w:rPr>
        <w:t>Nhóm thứ 5 ảnh hưởng đến lợi nhuận kỳ vọng của các công ty lớn là chỉ tiêu Tỷ lệ tài sản hữu hình; phản ánh cơ cấu tài sản hữu hình trong tổng tài sản của doanh nghiệp.</w:t>
      </w:r>
    </w:p>
    <w:p w:rsidR="005B4251" w:rsidRPr="00BA2AE6" w:rsidRDefault="005B4251" w:rsidP="005B4251">
      <w:pPr>
        <w:pStyle w:val="Caption"/>
        <w:rPr>
          <w:lang w:eastAsia="ja-JP"/>
        </w:rPr>
      </w:pPr>
      <w:r w:rsidRPr="00FA680D">
        <w:rPr>
          <w:rFonts w:hint="eastAsia"/>
          <w:b/>
          <w:highlight w:val="yellow"/>
          <w:lang w:eastAsia="ja-JP"/>
        </w:rPr>
        <w:t>Bảng 5</w:t>
      </w:r>
      <w:r w:rsidRPr="00FA680D">
        <w:rPr>
          <w:b/>
          <w:highlight w:val="yellow"/>
          <w:lang w:eastAsia="ja-JP"/>
        </w:rPr>
        <w:t>:</w:t>
      </w:r>
      <w:r w:rsidRPr="00FA680D">
        <w:rPr>
          <w:rFonts w:hint="eastAsia"/>
          <w:highlight w:val="yellow"/>
          <w:lang w:eastAsia="ja-JP"/>
        </w:rPr>
        <w:t xml:space="preserve"> Ma trận xoay </w:t>
      </w:r>
      <w:r w:rsidRPr="00FA680D">
        <w:rPr>
          <w:highlight w:val="yellow"/>
        </w:rPr>
        <w:t>cho nhóm doanh nghiệp lớn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6"/>
        <w:gridCol w:w="795"/>
        <w:gridCol w:w="796"/>
        <w:gridCol w:w="796"/>
        <w:gridCol w:w="797"/>
        <w:gridCol w:w="797"/>
      </w:tblGrid>
      <w:tr w:rsidR="005B4251" w:rsidRPr="005B4251" w:rsidTr="005B4251">
        <w:trPr>
          <w:cantSplit/>
          <w:jc w:val="center"/>
        </w:trPr>
        <w:tc>
          <w:tcPr>
            <w:tcW w:w="698" w:type="pct"/>
            <w:vMerge w:val="restart"/>
            <w:shd w:val="clear" w:color="auto" w:fill="FFFFFF"/>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4302" w:type="pct"/>
            <w:gridSpan w:val="5"/>
            <w:shd w:val="clear" w:color="auto" w:fill="FFFFFF"/>
          </w:tcPr>
          <w:p w:rsidR="005B4251" w:rsidRPr="005B4251" w:rsidRDefault="005B4251" w:rsidP="008E20F4">
            <w:pPr>
              <w:widowControl/>
              <w:autoSpaceDE w:val="0"/>
              <w:autoSpaceDN w:val="0"/>
              <w:adjustRightInd w:val="0"/>
              <w:spacing w:before="0" w:after="0"/>
              <w:ind w:left="60" w:right="60" w:firstLine="0"/>
              <w:jc w:val="center"/>
              <w:rPr>
                <w:color w:val="000000"/>
                <w:szCs w:val="20"/>
              </w:rPr>
            </w:pPr>
            <w:r>
              <w:rPr>
                <w:color w:val="000000"/>
                <w:szCs w:val="20"/>
              </w:rPr>
              <w:t>Nhóm yếu tố</w:t>
            </w:r>
          </w:p>
        </w:tc>
      </w:tr>
      <w:tr w:rsidR="005B4251" w:rsidRPr="005B4251" w:rsidTr="00BC1E26">
        <w:trPr>
          <w:cantSplit/>
          <w:jc w:val="center"/>
        </w:trPr>
        <w:tc>
          <w:tcPr>
            <w:tcW w:w="698" w:type="pct"/>
            <w:vMerge/>
            <w:tcBorders>
              <w:bottom w:val="single" w:sz="4" w:space="0" w:color="auto"/>
            </w:tcBorders>
            <w:shd w:val="clear" w:color="auto" w:fill="FFFFFF"/>
          </w:tcPr>
          <w:p w:rsidR="005B4251" w:rsidRPr="005B4251" w:rsidRDefault="005B4251" w:rsidP="008E20F4">
            <w:pPr>
              <w:widowControl/>
              <w:autoSpaceDE w:val="0"/>
              <w:autoSpaceDN w:val="0"/>
              <w:adjustRightInd w:val="0"/>
              <w:spacing w:before="0" w:after="0"/>
              <w:ind w:firstLine="0"/>
              <w:jc w:val="left"/>
              <w:rPr>
                <w:color w:val="000000"/>
                <w:szCs w:val="20"/>
              </w:rPr>
            </w:pPr>
          </w:p>
        </w:tc>
        <w:tc>
          <w:tcPr>
            <w:tcW w:w="860" w:type="pct"/>
            <w:tcBorders>
              <w:bottom w:val="single" w:sz="4" w:space="0" w:color="auto"/>
            </w:tcBorders>
            <w:shd w:val="clear" w:color="auto" w:fill="FFFFFF"/>
          </w:tcPr>
          <w:p w:rsidR="005B4251" w:rsidRPr="005B4251" w:rsidRDefault="005B4251" w:rsidP="008E20F4">
            <w:pPr>
              <w:widowControl/>
              <w:autoSpaceDE w:val="0"/>
              <w:autoSpaceDN w:val="0"/>
              <w:adjustRightInd w:val="0"/>
              <w:spacing w:before="0" w:after="0"/>
              <w:ind w:left="60" w:right="60" w:firstLine="0"/>
              <w:jc w:val="center"/>
              <w:rPr>
                <w:color w:val="000000"/>
                <w:szCs w:val="20"/>
              </w:rPr>
            </w:pPr>
            <w:r w:rsidRPr="005B4251">
              <w:rPr>
                <w:color w:val="000000"/>
                <w:szCs w:val="20"/>
              </w:rPr>
              <w:t>1</w:t>
            </w:r>
          </w:p>
        </w:tc>
        <w:tc>
          <w:tcPr>
            <w:tcW w:w="860" w:type="pct"/>
            <w:tcBorders>
              <w:bottom w:val="single" w:sz="4" w:space="0" w:color="auto"/>
            </w:tcBorders>
            <w:shd w:val="clear" w:color="auto" w:fill="FFFFFF"/>
          </w:tcPr>
          <w:p w:rsidR="005B4251" w:rsidRPr="005B4251" w:rsidRDefault="005B4251" w:rsidP="008E20F4">
            <w:pPr>
              <w:widowControl/>
              <w:autoSpaceDE w:val="0"/>
              <w:autoSpaceDN w:val="0"/>
              <w:adjustRightInd w:val="0"/>
              <w:spacing w:before="0" w:after="0"/>
              <w:ind w:left="60" w:right="60" w:firstLine="0"/>
              <w:jc w:val="center"/>
              <w:rPr>
                <w:color w:val="000000"/>
                <w:szCs w:val="20"/>
              </w:rPr>
            </w:pPr>
            <w:r w:rsidRPr="005B4251">
              <w:rPr>
                <w:color w:val="000000"/>
                <w:szCs w:val="20"/>
              </w:rPr>
              <w:t>2</w:t>
            </w:r>
          </w:p>
        </w:tc>
        <w:tc>
          <w:tcPr>
            <w:tcW w:w="860" w:type="pct"/>
            <w:tcBorders>
              <w:bottom w:val="single" w:sz="4" w:space="0" w:color="auto"/>
            </w:tcBorders>
            <w:shd w:val="clear" w:color="auto" w:fill="FFFFFF"/>
          </w:tcPr>
          <w:p w:rsidR="005B4251" w:rsidRPr="005B4251" w:rsidRDefault="005B4251" w:rsidP="008E20F4">
            <w:pPr>
              <w:widowControl/>
              <w:autoSpaceDE w:val="0"/>
              <w:autoSpaceDN w:val="0"/>
              <w:adjustRightInd w:val="0"/>
              <w:spacing w:before="0" w:after="0"/>
              <w:ind w:left="60" w:right="60" w:firstLine="0"/>
              <w:jc w:val="center"/>
              <w:rPr>
                <w:color w:val="000000"/>
                <w:szCs w:val="20"/>
              </w:rPr>
            </w:pPr>
            <w:r w:rsidRPr="005B4251">
              <w:rPr>
                <w:color w:val="000000"/>
                <w:szCs w:val="20"/>
              </w:rPr>
              <w:t>3</w:t>
            </w:r>
          </w:p>
        </w:tc>
        <w:tc>
          <w:tcPr>
            <w:tcW w:w="861" w:type="pct"/>
            <w:tcBorders>
              <w:bottom w:val="single" w:sz="4" w:space="0" w:color="auto"/>
            </w:tcBorders>
            <w:shd w:val="clear" w:color="auto" w:fill="FFFFFF"/>
          </w:tcPr>
          <w:p w:rsidR="005B4251" w:rsidRPr="005B4251" w:rsidRDefault="005B4251" w:rsidP="008E20F4">
            <w:pPr>
              <w:widowControl/>
              <w:autoSpaceDE w:val="0"/>
              <w:autoSpaceDN w:val="0"/>
              <w:adjustRightInd w:val="0"/>
              <w:spacing w:before="0" w:after="0"/>
              <w:ind w:left="60" w:right="60" w:firstLine="0"/>
              <w:jc w:val="center"/>
              <w:rPr>
                <w:color w:val="000000"/>
                <w:szCs w:val="20"/>
              </w:rPr>
            </w:pPr>
            <w:r w:rsidRPr="005B4251">
              <w:rPr>
                <w:color w:val="000000"/>
                <w:szCs w:val="20"/>
              </w:rPr>
              <w:t>4</w:t>
            </w:r>
          </w:p>
        </w:tc>
        <w:tc>
          <w:tcPr>
            <w:tcW w:w="859" w:type="pct"/>
            <w:tcBorders>
              <w:bottom w:val="single" w:sz="4" w:space="0" w:color="auto"/>
            </w:tcBorders>
            <w:shd w:val="clear" w:color="auto" w:fill="FFFFFF"/>
          </w:tcPr>
          <w:p w:rsidR="005B4251" w:rsidRPr="005B4251" w:rsidRDefault="005B4251" w:rsidP="008E20F4">
            <w:pPr>
              <w:widowControl/>
              <w:autoSpaceDE w:val="0"/>
              <w:autoSpaceDN w:val="0"/>
              <w:adjustRightInd w:val="0"/>
              <w:spacing w:before="0" w:after="0"/>
              <w:ind w:left="60" w:right="60" w:firstLine="0"/>
              <w:jc w:val="center"/>
              <w:rPr>
                <w:color w:val="000000"/>
                <w:szCs w:val="20"/>
              </w:rPr>
            </w:pPr>
            <w:r w:rsidRPr="005B4251">
              <w:rPr>
                <w:color w:val="000000"/>
                <w:szCs w:val="20"/>
              </w:rPr>
              <w:t>5</w:t>
            </w:r>
          </w:p>
        </w:tc>
      </w:tr>
      <w:tr w:rsidR="005B4251" w:rsidRPr="005B4251" w:rsidTr="00BC1E26">
        <w:trPr>
          <w:cantSplit/>
          <w:jc w:val="center"/>
        </w:trPr>
        <w:tc>
          <w:tcPr>
            <w:tcW w:w="698" w:type="pct"/>
            <w:tcBorders>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r w:rsidRPr="005B4251">
              <w:rPr>
                <w:color w:val="000000"/>
                <w:szCs w:val="20"/>
              </w:rPr>
              <w:t>OCF</w:t>
            </w:r>
          </w:p>
        </w:tc>
        <w:tc>
          <w:tcPr>
            <w:tcW w:w="860" w:type="pct"/>
            <w:tcBorders>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right"/>
              <w:rPr>
                <w:color w:val="000000"/>
                <w:szCs w:val="20"/>
              </w:rPr>
            </w:pPr>
            <w:r>
              <w:rPr>
                <w:color w:val="000000"/>
                <w:szCs w:val="20"/>
              </w:rPr>
              <w:t>0</w:t>
            </w:r>
            <w:r w:rsidRPr="005B4251">
              <w:rPr>
                <w:color w:val="000000"/>
                <w:szCs w:val="20"/>
              </w:rPr>
              <w:t>,863</w:t>
            </w:r>
          </w:p>
        </w:tc>
        <w:tc>
          <w:tcPr>
            <w:tcW w:w="860" w:type="pct"/>
            <w:tcBorders>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1" w:type="pct"/>
            <w:tcBorders>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59" w:type="pct"/>
            <w:tcBorders>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r>
      <w:tr w:rsidR="005B4251" w:rsidRPr="005B4251" w:rsidTr="00BC1E26">
        <w:trPr>
          <w:cantSplit/>
          <w:jc w:val="center"/>
        </w:trPr>
        <w:tc>
          <w:tcPr>
            <w:tcW w:w="698"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r w:rsidRPr="005B4251">
              <w:rPr>
                <w:color w:val="000000"/>
                <w:szCs w:val="20"/>
              </w:rPr>
              <w:t>G</w:t>
            </w: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right"/>
              <w:rPr>
                <w:color w:val="000000"/>
                <w:szCs w:val="20"/>
              </w:rPr>
            </w:pPr>
            <w:r>
              <w:rPr>
                <w:color w:val="000000"/>
                <w:szCs w:val="20"/>
              </w:rPr>
              <w:t>0</w:t>
            </w:r>
            <w:r w:rsidRPr="005B4251">
              <w:rPr>
                <w:color w:val="000000"/>
                <w:szCs w:val="20"/>
              </w:rPr>
              <w:t>,784</w:t>
            </w: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1"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59"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r>
      <w:tr w:rsidR="005B4251" w:rsidRPr="005B4251" w:rsidTr="00BC1E26">
        <w:trPr>
          <w:cantSplit/>
          <w:jc w:val="center"/>
        </w:trPr>
        <w:tc>
          <w:tcPr>
            <w:tcW w:w="698"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r w:rsidRPr="005B4251">
              <w:rPr>
                <w:color w:val="000000"/>
                <w:szCs w:val="20"/>
              </w:rPr>
              <w:t>ROA</w:t>
            </w: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right"/>
              <w:rPr>
                <w:color w:val="000000"/>
                <w:szCs w:val="20"/>
              </w:rPr>
            </w:pPr>
            <w:r>
              <w:rPr>
                <w:color w:val="000000"/>
                <w:szCs w:val="20"/>
              </w:rPr>
              <w:t>0</w:t>
            </w:r>
            <w:r w:rsidRPr="005B4251">
              <w:rPr>
                <w:color w:val="000000"/>
                <w:szCs w:val="20"/>
              </w:rPr>
              <w:t>,584</w:t>
            </w: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1"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59"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r>
      <w:tr w:rsidR="005B4251" w:rsidRPr="005B4251" w:rsidTr="00BC1E26">
        <w:trPr>
          <w:cantSplit/>
          <w:jc w:val="center"/>
        </w:trPr>
        <w:tc>
          <w:tcPr>
            <w:tcW w:w="698"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r w:rsidRPr="005B4251">
              <w:rPr>
                <w:color w:val="000000"/>
                <w:szCs w:val="20"/>
              </w:rPr>
              <w:t>ACP</w:t>
            </w: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right"/>
              <w:rPr>
                <w:color w:val="000000"/>
                <w:szCs w:val="20"/>
              </w:rPr>
            </w:pPr>
            <w:r>
              <w:rPr>
                <w:color w:val="000000"/>
                <w:szCs w:val="20"/>
              </w:rPr>
              <w:t>0</w:t>
            </w:r>
            <w:r w:rsidRPr="005B4251">
              <w:rPr>
                <w:color w:val="000000"/>
                <w:szCs w:val="20"/>
              </w:rPr>
              <w:t>,864</w:t>
            </w: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1"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59"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r>
      <w:tr w:rsidR="005B4251" w:rsidRPr="005B4251" w:rsidTr="00BC1E26">
        <w:trPr>
          <w:cantSplit/>
          <w:jc w:val="center"/>
        </w:trPr>
        <w:tc>
          <w:tcPr>
            <w:tcW w:w="698"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r w:rsidRPr="005B4251">
              <w:rPr>
                <w:color w:val="000000"/>
                <w:szCs w:val="20"/>
              </w:rPr>
              <w:t>Inv</w:t>
            </w: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right"/>
              <w:rPr>
                <w:color w:val="000000"/>
                <w:szCs w:val="20"/>
              </w:rPr>
            </w:pPr>
            <w:r>
              <w:rPr>
                <w:color w:val="000000"/>
                <w:szCs w:val="20"/>
              </w:rPr>
              <w:t>0</w:t>
            </w:r>
            <w:r w:rsidRPr="005B4251">
              <w:rPr>
                <w:color w:val="000000"/>
                <w:szCs w:val="20"/>
              </w:rPr>
              <w:t>,769</w:t>
            </w: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1"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59"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r>
      <w:tr w:rsidR="005B4251" w:rsidRPr="005B4251" w:rsidTr="00BC1E26">
        <w:trPr>
          <w:cantSplit/>
          <w:jc w:val="center"/>
        </w:trPr>
        <w:tc>
          <w:tcPr>
            <w:tcW w:w="698"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r w:rsidRPr="005B4251">
              <w:rPr>
                <w:color w:val="000000"/>
                <w:szCs w:val="20"/>
              </w:rPr>
              <w:t>GDP</w:t>
            </w: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right"/>
              <w:rPr>
                <w:color w:val="000000"/>
                <w:szCs w:val="20"/>
              </w:rPr>
            </w:pPr>
            <w:r>
              <w:rPr>
                <w:color w:val="000000"/>
                <w:szCs w:val="20"/>
              </w:rPr>
              <w:t>0</w:t>
            </w:r>
            <w:r w:rsidRPr="005B4251">
              <w:rPr>
                <w:color w:val="000000"/>
                <w:szCs w:val="20"/>
              </w:rPr>
              <w:t>,778</w:t>
            </w:r>
          </w:p>
        </w:tc>
        <w:tc>
          <w:tcPr>
            <w:tcW w:w="861"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59"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r>
      <w:tr w:rsidR="005B4251" w:rsidRPr="005B4251" w:rsidTr="00BC1E26">
        <w:trPr>
          <w:cantSplit/>
          <w:jc w:val="center"/>
        </w:trPr>
        <w:tc>
          <w:tcPr>
            <w:tcW w:w="698"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r w:rsidRPr="005B4251">
              <w:rPr>
                <w:color w:val="000000"/>
                <w:szCs w:val="20"/>
              </w:rPr>
              <w:t>IR</w:t>
            </w: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right"/>
              <w:rPr>
                <w:color w:val="000000"/>
                <w:szCs w:val="20"/>
              </w:rPr>
            </w:pPr>
            <w:r>
              <w:rPr>
                <w:color w:val="000000"/>
                <w:szCs w:val="20"/>
              </w:rPr>
              <w:t>0</w:t>
            </w:r>
            <w:r w:rsidRPr="005B4251">
              <w:rPr>
                <w:color w:val="000000"/>
                <w:szCs w:val="20"/>
              </w:rPr>
              <w:t>,737</w:t>
            </w:r>
          </w:p>
        </w:tc>
        <w:tc>
          <w:tcPr>
            <w:tcW w:w="861"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59"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r>
      <w:tr w:rsidR="005B4251" w:rsidRPr="005B4251" w:rsidTr="00BC1E26">
        <w:trPr>
          <w:cantSplit/>
          <w:jc w:val="center"/>
        </w:trPr>
        <w:tc>
          <w:tcPr>
            <w:tcW w:w="698" w:type="pct"/>
            <w:tcBorders>
              <w:top w:val="nil"/>
              <w:bottom w:val="nil"/>
            </w:tcBorders>
            <w:shd w:val="clear" w:color="auto" w:fill="FFFFFF"/>
            <w:vAlign w:val="center"/>
          </w:tcPr>
          <w:p w:rsidR="005B4251" w:rsidRPr="005B4251" w:rsidRDefault="008E20F4" w:rsidP="008E20F4">
            <w:pPr>
              <w:widowControl/>
              <w:autoSpaceDE w:val="0"/>
              <w:autoSpaceDN w:val="0"/>
              <w:adjustRightInd w:val="0"/>
              <w:spacing w:before="0" w:after="0"/>
              <w:ind w:left="60" w:right="60" w:firstLine="0"/>
              <w:jc w:val="left"/>
              <w:rPr>
                <w:color w:val="000000"/>
                <w:szCs w:val="20"/>
              </w:rPr>
            </w:pPr>
            <w:r w:rsidRPr="008E20F4">
              <w:rPr>
                <w:szCs w:val="20"/>
              </w:rPr>
              <w:t>DEBT</w:t>
            </w: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1"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right"/>
              <w:rPr>
                <w:color w:val="000000"/>
                <w:szCs w:val="20"/>
              </w:rPr>
            </w:pPr>
            <w:r>
              <w:rPr>
                <w:color w:val="000000"/>
                <w:szCs w:val="20"/>
              </w:rPr>
              <w:t>0</w:t>
            </w:r>
            <w:r w:rsidRPr="005B4251">
              <w:rPr>
                <w:color w:val="000000"/>
                <w:szCs w:val="20"/>
              </w:rPr>
              <w:t>,733</w:t>
            </w:r>
          </w:p>
        </w:tc>
        <w:tc>
          <w:tcPr>
            <w:tcW w:w="859"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r>
      <w:tr w:rsidR="005B4251" w:rsidRPr="005B4251" w:rsidTr="00BC1E26">
        <w:trPr>
          <w:cantSplit/>
          <w:jc w:val="center"/>
        </w:trPr>
        <w:tc>
          <w:tcPr>
            <w:tcW w:w="698"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r w:rsidRPr="005B4251">
              <w:rPr>
                <w:color w:val="000000"/>
                <w:szCs w:val="20"/>
              </w:rPr>
              <w:t>DFL</w:t>
            </w: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1"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right"/>
              <w:rPr>
                <w:color w:val="000000"/>
                <w:szCs w:val="20"/>
              </w:rPr>
            </w:pPr>
            <w:r>
              <w:rPr>
                <w:color w:val="000000"/>
                <w:szCs w:val="20"/>
              </w:rPr>
              <w:t>0</w:t>
            </w:r>
            <w:r w:rsidRPr="005B4251">
              <w:rPr>
                <w:color w:val="000000"/>
                <w:szCs w:val="20"/>
              </w:rPr>
              <w:t>,685</w:t>
            </w:r>
          </w:p>
        </w:tc>
        <w:tc>
          <w:tcPr>
            <w:tcW w:w="859" w:type="pct"/>
            <w:tcBorders>
              <w:top w:val="nil"/>
              <w:bottom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r>
      <w:tr w:rsidR="005B4251" w:rsidRPr="005B4251" w:rsidTr="00BC1E26">
        <w:trPr>
          <w:cantSplit/>
          <w:trHeight w:val="66"/>
          <w:jc w:val="center"/>
        </w:trPr>
        <w:tc>
          <w:tcPr>
            <w:tcW w:w="698" w:type="pct"/>
            <w:tcBorders>
              <w:top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r w:rsidRPr="005B4251">
              <w:rPr>
                <w:color w:val="000000"/>
                <w:szCs w:val="20"/>
              </w:rPr>
              <w:t>T</w:t>
            </w:r>
            <w:r w:rsidR="008E20F4">
              <w:rPr>
                <w:color w:val="000000"/>
                <w:szCs w:val="20"/>
              </w:rPr>
              <w:t>ANG</w:t>
            </w:r>
          </w:p>
        </w:tc>
        <w:tc>
          <w:tcPr>
            <w:tcW w:w="860" w:type="pct"/>
            <w:tcBorders>
              <w:top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0" w:type="pct"/>
            <w:tcBorders>
              <w:top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61" w:type="pct"/>
            <w:tcBorders>
              <w:top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left"/>
              <w:rPr>
                <w:color w:val="000000"/>
                <w:szCs w:val="20"/>
              </w:rPr>
            </w:pPr>
          </w:p>
        </w:tc>
        <w:tc>
          <w:tcPr>
            <w:tcW w:w="859" w:type="pct"/>
            <w:tcBorders>
              <w:top w:val="nil"/>
            </w:tcBorders>
            <w:shd w:val="clear" w:color="auto" w:fill="FFFFFF"/>
            <w:vAlign w:val="center"/>
          </w:tcPr>
          <w:p w:rsidR="005B4251" w:rsidRPr="005B4251" w:rsidRDefault="005B4251" w:rsidP="008E20F4">
            <w:pPr>
              <w:widowControl/>
              <w:autoSpaceDE w:val="0"/>
              <w:autoSpaceDN w:val="0"/>
              <w:adjustRightInd w:val="0"/>
              <w:spacing w:before="0" w:after="0"/>
              <w:ind w:left="60" w:right="60" w:firstLine="0"/>
              <w:jc w:val="right"/>
              <w:rPr>
                <w:color w:val="000000"/>
                <w:szCs w:val="20"/>
              </w:rPr>
            </w:pPr>
            <w:r>
              <w:rPr>
                <w:color w:val="000000"/>
                <w:szCs w:val="20"/>
              </w:rPr>
              <w:t>0</w:t>
            </w:r>
            <w:r w:rsidRPr="005B4251">
              <w:rPr>
                <w:color w:val="000000"/>
                <w:szCs w:val="20"/>
              </w:rPr>
              <w:t>,906</w:t>
            </w:r>
          </w:p>
        </w:tc>
      </w:tr>
    </w:tbl>
    <w:p w:rsidR="006D3105" w:rsidRPr="0071277B" w:rsidRDefault="006D3105" w:rsidP="00FB46E7">
      <w:pPr>
        <w:pStyle w:val="Heading2"/>
        <w:ind w:left="0"/>
      </w:pPr>
      <w:r w:rsidRPr="0071277B">
        <w:rPr>
          <w:rFonts w:hint="eastAsia"/>
        </w:rPr>
        <w:t>Phân tích tương quan</w:t>
      </w:r>
    </w:p>
    <w:p w:rsidR="006D3105" w:rsidRPr="000815B1" w:rsidRDefault="006D3105" w:rsidP="00867099">
      <w:pPr>
        <w:rPr>
          <w:lang w:eastAsia="ja-JP"/>
        </w:rPr>
      </w:pPr>
      <w:r w:rsidRPr="000815B1">
        <w:rPr>
          <w:lang w:eastAsia="ja-JP"/>
        </w:rPr>
        <w:t>Phân tích tương quan dùng để kiểm tra mối quan hệ giữa các biến độc lập với nhau và mối quan hệ giữa biến độc lập và biến phụ thuộc. Muốn biết hai biến có tương quan hay không thì dựa vào giá trị Sig</w:t>
      </w:r>
      <w:r>
        <w:rPr>
          <w:lang w:eastAsia="ja-JP"/>
        </w:rPr>
        <w:t>.</w:t>
      </w:r>
      <w:r w:rsidRPr="000815B1">
        <w:rPr>
          <w:lang w:eastAsia="ja-JP"/>
        </w:rPr>
        <w:t xml:space="preserve"> còn nếu muốn biết độ mạnh yếu hay là dấu của quan hệ thì xem hệ số Pearson</w:t>
      </w:r>
      <w:r w:rsidR="00B3420B">
        <w:rPr>
          <w:lang w:eastAsia="ja-JP"/>
        </w:rPr>
        <w:t xml:space="preserve"> </w:t>
      </w:r>
      <w:r w:rsidR="00B3420B" w:rsidRPr="00FA680D">
        <w:rPr>
          <w:highlight w:val="yellow"/>
          <w:lang w:eastAsia="ja-JP"/>
        </w:rPr>
        <w:t>[8]</w:t>
      </w:r>
      <w:r w:rsidRPr="00FA680D">
        <w:rPr>
          <w:highlight w:val="yellow"/>
          <w:lang w:eastAsia="ja-JP"/>
        </w:rPr>
        <w:t>.</w:t>
      </w:r>
      <w:r w:rsidR="00C94EE2">
        <w:rPr>
          <w:lang w:eastAsia="ja-JP"/>
        </w:rPr>
        <w:t xml:space="preserve"> </w:t>
      </w:r>
      <w:r w:rsidRPr="000815B1">
        <w:rPr>
          <w:lang w:eastAsia="ja-JP"/>
        </w:rPr>
        <w:t xml:space="preserve">Sau khi phân tích EFA, gộp các biến quan sát thành phần trong một nhân tố theo phương pháp trung bình cộng để có được các biến chung đại diện cho nhóm biến. </w:t>
      </w:r>
    </w:p>
    <w:p w:rsidR="006D3105" w:rsidRPr="000815B1" w:rsidRDefault="006D3105" w:rsidP="00867099">
      <w:pPr>
        <w:pStyle w:val="Heading3"/>
        <w:rPr>
          <w:lang w:eastAsia="ja-JP"/>
        </w:rPr>
      </w:pPr>
      <w:r w:rsidRPr="000815B1">
        <w:rPr>
          <w:rFonts w:hint="eastAsia"/>
          <w:lang w:eastAsia="ja-JP"/>
        </w:rPr>
        <w:t>Doanh nghiệp vừa</w:t>
      </w:r>
    </w:p>
    <w:p w:rsidR="006D3105" w:rsidRPr="00B3420B" w:rsidRDefault="006D3105" w:rsidP="00C94EE2">
      <w:pPr>
        <w:tabs>
          <w:tab w:val="left" w:pos="284"/>
        </w:tabs>
        <w:spacing w:after="0"/>
        <w:ind w:firstLine="0"/>
        <w:rPr>
          <w:i/>
          <w:lang w:eastAsia="ja-JP"/>
        </w:rPr>
      </w:pPr>
      <w:r w:rsidRPr="000815B1">
        <w:rPr>
          <w:rFonts w:hint="eastAsia"/>
          <w:color w:val="000000"/>
          <w:szCs w:val="26"/>
          <w:lang w:eastAsia="ja-JP"/>
        </w:rPr>
        <w:tab/>
      </w:r>
      <w:r w:rsidRPr="00FA680D">
        <w:rPr>
          <w:rFonts w:hint="eastAsia"/>
          <w:b/>
          <w:i/>
          <w:highlight w:val="yellow"/>
          <w:lang w:eastAsia="ja-JP"/>
        </w:rPr>
        <w:t>Bảng 6</w:t>
      </w:r>
      <w:r w:rsidR="00B3420B" w:rsidRPr="00FA680D">
        <w:rPr>
          <w:b/>
          <w:i/>
          <w:highlight w:val="yellow"/>
          <w:lang w:eastAsia="ja-JP"/>
        </w:rPr>
        <w:t>.</w:t>
      </w:r>
      <w:r w:rsidRPr="00FA680D">
        <w:rPr>
          <w:rFonts w:hint="eastAsia"/>
          <w:i/>
          <w:highlight w:val="yellow"/>
          <w:lang w:eastAsia="ja-JP"/>
        </w:rPr>
        <w:t xml:space="preserve"> Phân tích tương quan</w:t>
      </w:r>
      <w:r w:rsidRPr="00FA680D">
        <w:rPr>
          <w:i/>
          <w:highlight w:val="yellow"/>
          <w:lang w:eastAsia="ja-JP"/>
        </w:rPr>
        <w:t xml:space="preserve"> cho doanh nghiệp</w:t>
      </w:r>
      <w:r w:rsidRPr="00FA680D">
        <w:rPr>
          <w:rFonts w:hint="eastAsia"/>
          <w:i/>
          <w:highlight w:val="yellow"/>
          <w:lang w:eastAsia="ja-JP"/>
        </w:rPr>
        <w:t xml:space="preserve"> vừa</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5"/>
        <w:gridCol w:w="1800"/>
        <w:gridCol w:w="720"/>
        <w:gridCol w:w="720"/>
        <w:gridCol w:w="716"/>
      </w:tblGrid>
      <w:tr w:rsidR="006D3105" w:rsidRPr="00867099" w:rsidTr="00B3420B">
        <w:trPr>
          <w:cantSplit/>
        </w:trPr>
        <w:tc>
          <w:tcPr>
            <w:tcW w:w="2647" w:type="pct"/>
            <w:gridSpan w:val="2"/>
            <w:shd w:val="clear" w:color="auto" w:fill="FFFFFF"/>
          </w:tcPr>
          <w:p w:rsidR="006D3105" w:rsidRPr="00867099" w:rsidRDefault="006D3105" w:rsidP="006D3105">
            <w:pPr>
              <w:autoSpaceDE w:val="0"/>
              <w:autoSpaceDN w:val="0"/>
              <w:adjustRightInd w:val="0"/>
              <w:spacing w:after="0"/>
              <w:ind w:left="60" w:right="60"/>
              <w:rPr>
                <w:color w:val="000000"/>
                <w:szCs w:val="20"/>
              </w:rPr>
            </w:pPr>
          </w:p>
        </w:tc>
        <w:tc>
          <w:tcPr>
            <w:tcW w:w="786" w:type="pct"/>
            <w:shd w:val="clear" w:color="auto" w:fill="FFFFFF"/>
          </w:tcPr>
          <w:p w:rsidR="006D3105" w:rsidRPr="00867099" w:rsidRDefault="006D3105" w:rsidP="00B3420B">
            <w:pPr>
              <w:autoSpaceDE w:val="0"/>
              <w:autoSpaceDN w:val="0"/>
              <w:adjustRightInd w:val="0"/>
              <w:spacing w:after="0"/>
              <w:ind w:right="60" w:firstLine="0"/>
              <w:jc w:val="center"/>
              <w:rPr>
                <w:color w:val="000000"/>
                <w:szCs w:val="20"/>
              </w:rPr>
            </w:pPr>
            <w:r w:rsidRPr="00867099">
              <w:rPr>
                <w:color w:val="000000"/>
                <w:szCs w:val="20"/>
              </w:rPr>
              <w:t>X1</w:t>
            </w:r>
          </w:p>
        </w:tc>
        <w:tc>
          <w:tcPr>
            <w:tcW w:w="786" w:type="pct"/>
            <w:shd w:val="clear" w:color="auto" w:fill="FFFFFF"/>
          </w:tcPr>
          <w:p w:rsidR="006D3105" w:rsidRPr="00867099" w:rsidRDefault="006D3105" w:rsidP="00B3420B">
            <w:pPr>
              <w:autoSpaceDE w:val="0"/>
              <w:autoSpaceDN w:val="0"/>
              <w:adjustRightInd w:val="0"/>
              <w:spacing w:after="0"/>
              <w:ind w:right="60" w:firstLine="0"/>
              <w:jc w:val="center"/>
              <w:rPr>
                <w:color w:val="000000"/>
                <w:szCs w:val="20"/>
              </w:rPr>
            </w:pPr>
            <w:r w:rsidRPr="00867099">
              <w:rPr>
                <w:color w:val="000000"/>
                <w:szCs w:val="20"/>
              </w:rPr>
              <w:t>X2</w:t>
            </w:r>
          </w:p>
        </w:tc>
        <w:tc>
          <w:tcPr>
            <w:tcW w:w="781" w:type="pct"/>
            <w:shd w:val="clear" w:color="auto" w:fill="FFFFFF"/>
          </w:tcPr>
          <w:p w:rsidR="006D3105" w:rsidRPr="00867099" w:rsidRDefault="006D3105" w:rsidP="00B3420B">
            <w:pPr>
              <w:autoSpaceDE w:val="0"/>
              <w:autoSpaceDN w:val="0"/>
              <w:adjustRightInd w:val="0"/>
              <w:spacing w:after="0"/>
              <w:ind w:right="60" w:firstLine="0"/>
              <w:jc w:val="center"/>
              <w:rPr>
                <w:color w:val="000000"/>
                <w:szCs w:val="20"/>
              </w:rPr>
            </w:pPr>
            <w:r w:rsidRPr="00867099">
              <w:rPr>
                <w:color w:val="000000"/>
                <w:szCs w:val="20"/>
              </w:rPr>
              <w:t>X3</w:t>
            </w:r>
          </w:p>
        </w:tc>
      </w:tr>
      <w:tr w:rsidR="006D3105" w:rsidRPr="00867099" w:rsidTr="00B3420B">
        <w:trPr>
          <w:cantSplit/>
        </w:trPr>
        <w:tc>
          <w:tcPr>
            <w:tcW w:w="682" w:type="pct"/>
            <w:vMerge w:val="restart"/>
            <w:shd w:val="clear" w:color="auto" w:fill="FFFFFF"/>
            <w:vAlign w:val="center"/>
          </w:tcPr>
          <w:p w:rsidR="006D3105" w:rsidRPr="00867099" w:rsidRDefault="006D3105" w:rsidP="006D3105">
            <w:pPr>
              <w:autoSpaceDE w:val="0"/>
              <w:autoSpaceDN w:val="0"/>
              <w:adjustRightInd w:val="0"/>
              <w:spacing w:after="0"/>
              <w:ind w:left="60" w:right="60" w:firstLine="0"/>
              <w:rPr>
                <w:color w:val="000000"/>
                <w:szCs w:val="20"/>
              </w:rPr>
            </w:pPr>
            <w:r w:rsidRPr="00867099">
              <w:rPr>
                <w:color w:val="000000"/>
                <w:szCs w:val="20"/>
              </w:rPr>
              <w:t xml:space="preserve">Lợi </w:t>
            </w:r>
            <w:r w:rsidRPr="00867099">
              <w:rPr>
                <w:rFonts w:hint="eastAsia"/>
                <w:color w:val="000000"/>
                <w:szCs w:val="20"/>
                <w:lang w:eastAsia="ja-JP"/>
              </w:rPr>
              <w:t>n</w:t>
            </w:r>
            <w:r w:rsidRPr="00867099">
              <w:rPr>
                <w:color w:val="000000"/>
                <w:szCs w:val="20"/>
              </w:rPr>
              <w:t>huận</w:t>
            </w:r>
          </w:p>
        </w:tc>
        <w:tc>
          <w:tcPr>
            <w:tcW w:w="1965" w:type="pct"/>
            <w:tcBorders>
              <w:bottom w:val="nil"/>
            </w:tcBorders>
            <w:shd w:val="clear" w:color="auto" w:fill="FFFFFF"/>
            <w:vAlign w:val="center"/>
          </w:tcPr>
          <w:p w:rsidR="006D3105" w:rsidRPr="00867099" w:rsidRDefault="00867099" w:rsidP="006D3105">
            <w:pPr>
              <w:autoSpaceDE w:val="0"/>
              <w:autoSpaceDN w:val="0"/>
              <w:adjustRightInd w:val="0"/>
              <w:spacing w:after="0"/>
              <w:ind w:left="60" w:right="60" w:firstLine="0"/>
              <w:rPr>
                <w:color w:val="000000"/>
                <w:szCs w:val="20"/>
              </w:rPr>
            </w:pPr>
            <w:r>
              <w:rPr>
                <w:color w:val="000000"/>
                <w:szCs w:val="20"/>
              </w:rPr>
              <w:t xml:space="preserve">Tương quan </w:t>
            </w:r>
            <w:r w:rsidR="006D3105" w:rsidRPr="00867099">
              <w:rPr>
                <w:color w:val="000000"/>
                <w:szCs w:val="20"/>
              </w:rPr>
              <w:t xml:space="preserve">Pearson </w:t>
            </w:r>
          </w:p>
        </w:tc>
        <w:tc>
          <w:tcPr>
            <w:tcW w:w="786" w:type="pct"/>
            <w:tcBorders>
              <w:bottom w:val="nil"/>
            </w:tcBorders>
            <w:shd w:val="clear" w:color="auto" w:fill="FFFFFF"/>
            <w:vAlign w:val="center"/>
          </w:tcPr>
          <w:p w:rsidR="006D3105" w:rsidRPr="00867099" w:rsidRDefault="00867099" w:rsidP="00B3420B">
            <w:pPr>
              <w:autoSpaceDE w:val="0"/>
              <w:autoSpaceDN w:val="0"/>
              <w:adjustRightInd w:val="0"/>
              <w:spacing w:after="0"/>
              <w:ind w:left="60" w:right="60" w:firstLine="0"/>
              <w:jc w:val="right"/>
              <w:rPr>
                <w:color w:val="000000"/>
                <w:szCs w:val="20"/>
              </w:rPr>
            </w:pPr>
            <w:r>
              <w:rPr>
                <w:color w:val="000000"/>
                <w:szCs w:val="20"/>
              </w:rPr>
              <w:t>0</w:t>
            </w:r>
            <w:r w:rsidR="006D3105" w:rsidRPr="00867099">
              <w:rPr>
                <w:color w:val="000000"/>
                <w:szCs w:val="20"/>
              </w:rPr>
              <w:t>,882</w:t>
            </w:r>
          </w:p>
        </w:tc>
        <w:tc>
          <w:tcPr>
            <w:tcW w:w="786" w:type="pct"/>
            <w:tcBorders>
              <w:bottom w:val="nil"/>
            </w:tcBorders>
            <w:shd w:val="clear" w:color="auto" w:fill="FFFFFF"/>
            <w:vAlign w:val="center"/>
          </w:tcPr>
          <w:p w:rsidR="006D3105" w:rsidRPr="00867099" w:rsidRDefault="006D3105" w:rsidP="00B3420B">
            <w:pPr>
              <w:autoSpaceDE w:val="0"/>
              <w:autoSpaceDN w:val="0"/>
              <w:adjustRightInd w:val="0"/>
              <w:spacing w:after="0"/>
              <w:ind w:left="60" w:right="60" w:firstLine="0"/>
              <w:jc w:val="right"/>
              <w:rPr>
                <w:color w:val="000000"/>
                <w:szCs w:val="20"/>
              </w:rPr>
            </w:pPr>
            <w:r w:rsidRPr="00867099">
              <w:rPr>
                <w:color w:val="000000"/>
                <w:szCs w:val="20"/>
              </w:rPr>
              <w:t>-</w:t>
            </w:r>
            <w:r w:rsidR="00867099">
              <w:rPr>
                <w:color w:val="000000"/>
                <w:szCs w:val="20"/>
              </w:rPr>
              <w:t>0</w:t>
            </w:r>
            <w:r w:rsidRPr="00867099">
              <w:rPr>
                <w:color w:val="000000"/>
                <w:szCs w:val="20"/>
              </w:rPr>
              <w:t>,318</w:t>
            </w:r>
          </w:p>
        </w:tc>
        <w:tc>
          <w:tcPr>
            <w:tcW w:w="781" w:type="pct"/>
            <w:tcBorders>
              <w:bottom w:val="nil"/>
            </w:tcBorders>
            <w:shd w:val="clear" w:color="auto" w:fill="FFFFFF"/>
            <w:vAlign w:val="center"/>
          </w:tcPr>
          <w:p w:rsidR="006D3105" w:rsidRPr="00867099" w:rsidRDefault="00867099" w:rsidP="00B3420B">
            <w:pPr>
              <w:autoSpaceDE w:val="0"/>
              <w:autoSpaceDN w:val="0"/>
              <w:adjustRightInd w:val="0"/>
              <w:spacing w:after="0"/>
              <w:ind w:left="60" w:right="60" w:firstLine="0"/>
              <w:jc w:val="right"/>
              <w:rPr>
                <w:color w:val="000000"/>
                <w:szCs w:val="20"/>
                <w:lang w:eastAsia="ja-JP"/>
              </w:rPr>
            </w:pPr>
            <w:r>
              <w:rPr>
                <w:color w:val="000000"/>
                <w:szCs w:val="20"/>
              </w:rPr>
              <w:t>0</w:t>
            </w:r>
            <w:r w:rsidR="006D3105" w:rsidRPr="00867099">
              <w:rPr>
                <w:color w:val="000000"/>
                <w:szCs w:val="20"/>
              </w:rPr>
              <w:t>,226</w:t>
            </w:r>
          </w:p>
        </w:tc>
      </w:tr>
      <w:tr w:rsidR="006D3105" w:rsidRPr="00867099" w:rsidTr="00B3420B">
        <w:trPr>
          <w:cantSplit/>
        </w:trPr>
        <w:tc>
          <w:tcPr>
            <w:tcW w:w="682" w:type="pct"/>
            <w:vMerge/>
            <w:shd w:val="clear" w:color="auto" w:fill="FFFFFF"/>
            <w:vAlign w:val="center"/>
          </w:tcPr>
          <w:p w:rsidR="006D3105" w:rsidRPr="00867099" w:rsidRDefault="006D3105" w:rsidP="006D3105">
            <w:pPr>
              <w:autoSpaceDE w:val="0"/>
              <w:autoSpaceDN w:val="0"/>
              <w:adjustRightInd w:val="0"/>
              <w:spacing w:after="0"/>
              <w:rPr>
                <w:color w:val="000000"/>
                <w:szCs w:val="20"/>
              </w:rPr>
            </w:pPr>
          </w:p>
        </w:tc>
        <w:tc>
          <w:tcPr>
            <w:tcW w:w="1965" w:type="pct"/>
            <w:tcBorders>
              <w:top w:val="nil"/>
              <w:bottom w:val="nil"/>
            </w:tcBorders>
            <w:shd w:val="clear" w:color="auto" w:fill="FFFFFF"/>
            <w:vAlign w:val="center"/>
          </w:tcPr>
          <w:p w:rsidR="006D3105" w:rsidRPr="00867099" w:rsidRDefault="006D3105" w:rsidP="006D3105">
            <w:pPr>
              <w:autoSpaceDE w:val="0"/>
              <w:autoSpaceDN w:val="0"/>
              <w:adjustRightInd w:val="0"/>
              <w:spacing w:after="0"/>
              <w:ind w:left="60" w:right="60" w:firstLine="0"/>
              <w:rPr>
                <w:color w:val="000000"/>
                <w:szCs w:val="20"/>
              </w:rPr>
            </w:pPr>
            <w:r w:rsidRPr="00867099">
              <w:rPr>
                <w:color w:val="000000"/>
                <w:szCs w:val="20"/>
              </w:rPr>
              <w:t>Sig.(2-</w:t>
            </w:r>
            <w:r w:rsidR="00867099">
              <w:rPr>
                <w:color w:val="000000"/>
                <w:szCs w:val="20"/>
              </w:rPr>
              <w:t>t</w:t>
            </w:r>
            <w:r w:rsidRPr="00867099">
              <w:rPr>
                <w:color w:val="000000"/>
                <w:szCs w:val="20"/>
              </w:rPr>
              <w:t>ailed)</w:t>
            </w:r>
          </w:p>
        </w:tc>
        <w:tc>
          <w:tcPr>
            <w:tcW w:w="786" w:type="pct"/>
            <w:tcBorders>
              <w:top w:val="nil"/>
              <w:bottom w:val="nil"/>
            </w:tcBorders>
            <w:shd w:val="clear" w:color="auto" w:fill="FFFFFF"/>
            <w:vAlign w:val="center"/>
          </w:tcPr>
          <w:p w:rsidR="006D3105" w:rsidRPr="00867099" w:rsidRDefault="00867099" w:rsidP="00B3420B">
            <w:pPr>
              <w:autoSpaceDE w:val="0"/>
              <w:autoSpaceDN w:val="0"/>
              <w:adjustRightInd w:val="0"/>
              <w:spacing w:after="0"/>
              <w:ind w:left="60" w:right="60" w:firstLine="0"/>
              <w:jc w:val="right"/>
              <w:rPr>
                <w:color w:val="000000"/>
                <w:szCs w:val="20"/>
              </w:rPr>
            </w:pPr>
            <w:r>
              <w:rPr>
                <w:color w:val="000000"/>
                <w:szCs w:val="20"/>
              </w:rPr>
              <w:t>0</w:t>
            </w:r>
            <w:r w:rsidR="006D3105" w:rsidRPr="00867099">
              <w:rPr>
                <w:color w:val="000000"/>
                <w:szCs w:val="20"/>
              </w:rPr>
              <w:t>,000</w:t>
            </w:r>
          </w:p>
        </w:tc>
        <w:tc>
          <w:tcPr>
            <w:tcW w:w="786" w:type="pct"/>
            <w:tcBorders>
              <w:top w:val="nil"/>
              <w:bottom w:val="nil"/>
            </w:tcBorders>
            <w:shd w:val="clear" w:color="auto" w:fill="FFFFFF"/>
            <w:vAlign w:val="center"/>
          </w:tcPr>
          <w:p w:rsidR="006D3105" w:rsidRPr="00867099" w:rsidRDefault="00867099" w:rsidP="00B3420B">
            <w:pPr>
              <w:autoSpaceDE w:val="0"/>
              <w:autoSpaceDN w:val="0"/>
              <w:adjustRightInd w:val="0"/>
              <w:spacing w:after="0"/>
              <w:ind w:right="60" w:firstLine="0"/>
              <w:jc w:val="right"/>
              <w:rPr>
                <w:color w:val="000000"/>
                <w:szCs w:val="20"/>
              </w:rPr>
            </w:pPr>
            <w:r>
              <w:rPr>
                <w:color w:val="000000"/>
                <w:szCs w:val="20"/>
              </w:rPr>
              <w:t>0</w:t>
            </w:r>
            <w:r w:rsidR="006D3105" w:rsidRPr="00867099">
              <w:rPr>
                <w:color w:val="000000"/>
                <w:szCs w:val="20"/>
              </w:rPr>
              <w:t>,001</w:t>
            </w:r>
          </w:p>
        </w:tc>
        <w:tc>
          <w:tcPr>
            <w:tcW w:w="781" w:type="pct"/>
            <w:tcBorders>
              <w:top w:val="nil"/>
              <w:bottom w:val="nil"/>
            </w:tcBorders>
            <w:shd w:val="clear" w:color="auto" w:fill="FFFFFF"/>
            <w:vAlign w:val="center"/>
          </w:tcPr>
          <w:p w:rsidR="006D3105" w:rsidRPr="00867099" w:rsidRDefault="00867099" w:rsidP="00B3420B">
            <w:pPr>
              <w:autoSpaceDE w:val="0"/>
              <w:autoSpaceDN w:val="0"/>
              <w:adjustRightInd w:val="0"/>
              <w:spacing w:after="0"/>
              <w:ind w:left="60" w:right="60" w:firstLine="0"/>
              <w:jc w:val="right"/>
              <w:rPr>
                <w:color w:val="000000"/>
                <w:szCs w:val="20"/>
              </w:rPr>
            </w:pPr>
            <w:r>
              <w:rPr>
                <w:color w:val="000000"/>
                <w:szCs w:val="20"/>
              </w:rPr>
              <w:t>0</w:t>
            </w:r>
            <w:r w:rsidR="006D3105" w:rsidRPr="00867099">
              <w:rPr>
                <w:color w:val="000000"/>
                <w:szCs w:val="20"/>
              </w:rPr>
              <w:t>,021</w:t>
            </w:r>
          </w:p>
        </w:tc>
      </w:tr>
      <w:tr w:rsidR="006D3105" w:rsidRPr="00867099" w:rsidTr="00B3420B">
        <w:trPr>
          <w:cantSplit/>
        </w:trPr>
        <w:tc>
          <w:tcPr>
            <w:tcW w:w="682" w:type="pct"/>
            <w:vMerge/>
            <w:shd w:val="clear" w:color="auto" w:fill="FFFFFF"/>
            <w:vAlign w:val="center"/>
          </w:tcPr>
          <w:p w:rsidR="006D3105" w:rsidRPr="00867099" w:rsidRDefault="006D3105" w:rsidP="006D3105">
            <w:pPr>
              <w:autoSpaceDE w:val="0"/>
              <w:autoSpaceDN w:val="0"/>
              <w:adjustRightInd w:val="0"/>
              <w:spacing w:after="0"/>
              <w:rPr>
                <w:szCs w:val="20"/>
              </w:rPr>
            </w:pPr>
          </w:p>
        </w:tc>
        <w:tc>
          <w:tcPr>
            <w:tcW w:w="1965" w:type="pct"/>
            <w:tcBorders>
              <w:top w:val="nil"/>
            </w:tcBorders>
            <w:shd w:val="clear" w:color="auto" w:fill="FFFFFF"/>
            <w:vAlign w:val="center"/>
          </w:tcPr>
          <w:p w:rsidR="006D3105" w:rsidRPr="00867099" w:rsidRDefault="006D3105" w:rsidP="006D3105">
            <w:pPr>
              <w:autoSpaceDE w:val="0"/>
              <w:autoSpaceDN w:val="0"/>
              <w:adjustRightInd w:val="0"/>
              <w:spacing w:after="0"/>
              <w:ind w:right="60"/>
              <w:rPr>
                <w:color w:val="000000"/>
                <w:szCs w:val="20"/>
              </w:rPr>
            </w:pPr>
            <w:r w:rsidRPr="00867099">
              <w:rPr>
                <w:color w:val="000000"/>
                <w:szCs w:val="20"/>
              </w:rPr>
              <w:t>N</w:t>
            </w:r>
          </w:p>
        </w:tc>
        <w:tc>
          <w:tcPr>
            <w:tcW w:w="786" w:type="pct"/>
            <w:tcBorders>
              <w:top w:val="nil"/>
            </w:tcBorders>
            <w:shd w:val="clear" w:color="auto" w:fill="FFFFFF"/>
            <w:vAlign w:val="center"/>
          </w:tcPr>
          <w:p w:rsidR="006D3105" w:rsidRPr="00867099" w:rsidRDefault="006D3105" w:rsidP="00B3420B">
            <w:pPr>
              <w:autoSpaceDE w:val="0"/>
              <w:autoSpaceDN w:val="0"/>
              <w:adjustRightInd w:val="0"/>
              <w:spacing w:after="0"/>
              <w:ind w:left="60" w:right="60"/>
              <w:jc w:val="right"/>
              <w:rPr>
                <w:color w:val="000000"/>
                <w:szCs w:val="20"/>
              </w:rPr>
            </w:pPr>
            <w:r w:rsidRPr="00867099">
              <w:rPr>
                <w:color w:val="000000"/>
                <w:szCs w:val="20"/>
              </w:rPr>
              <w:t>104</w:t>
            </w:r>
          </w:p>
        </w:tc>
        <w:tc>
          <w:tcPr>
            <w:tcW w:w="786" w:type="pct"/>
            <w:tcBorders>
              <w:top w:val="nil"/>
            </w:tcBorders>
            <w:shd w:val="clear" w:color="auto" w:fill="FFFFFF"/>
            <w:vAlign w:val="center"/>
          </w:tcPr>
          <w:p w:rsidR="006D3105" w:rsidRPr="00867099" w:rsidRDefault="006D3105" w:rsidP="00B3420B">
            <w:pPr>
              <w:autoSpaceDE w:val="0"/>
              <w:autoSpaceDN w:val="0"/>
              <w:adjustRightInd w:val="0"/>
              <w:spacing w:after="0"/>
              <w:ind w:left="60" w:right="60"/>
              <w:jc w:val="right"/>
              <w:rPr>
                <w:color w:val="000000"/>
                <w:szCs w:val="20"/>
              </w:rPr>
            </w:pPr>
            <w:r w:rsidRPr="00867099">
              <w:rPr>
                <w:color w:val="000000"/>
                <w:szCs w:val="20"/>
              </w:rPr>
              <w:t>104</w:t>
            </w:r>
          </w:p>
        </w:tc>
        <w:tc>
          <w:tcPr>
            <w:tcW w:w="781" w:type="pct"/>
            <w:tcBorders>
              <w:top w:val="nil"/>
            </w:tcBorders>
            <w:shd w:val="clear" w:color="auto" w:fill="FFFFFF"/>
            <w:vAlign w:val="center"/>
          </w:tcPr>
          <w:p w:rsidR="006D3105" w:rsidRPr="00867099" w:rsidRDefault="006D3105" w:rsidP="00B3420B">
            <w:pPr>
              <w:autoSpaceDE w:val="0"/>
              <w:autoSpaceDN w:val="0"/>
              <w:adjustRightInd w:val="0"/>
              <w:spacing w:after="0"/>
              <w:ind w:left="60" w:right="60"/>
              <w:jc w:val="right"/>
              <w:rPr>
                <w:color w:val="000000"/>
                <w:szCs w:val="20"/>
              </w:rPr>
            </w:pPr>
            <w:r w:rsidRPr="00867099">
              <w:rPr>
                <w:color w:val="000000"/>
                <w:szCs w:val="20"/>
              </w:rPr>
              <w:t>104</w:t>
            </w:r>
          </w:p>
        </w:tc>
      </w:tr>
    </w:tbl>
    <w:p w:rsidR="006D3105" w:rsidRPr="000815B1" w:rsidRDefault="006D3105" w:rsidP="00867099">
      <w:pPr>
        <w:rPr>
          <w:color w:val="000000"/>
          <w:szCs w:val="26"/>
          <w:lang w:eastAsia="ja-JP"/>
        </w:rPr>
      </w:pPr>
      <w:r>
        <w:rPr>
          <w:lang w:eastAsia="ja-JP"/>
        </w:rPr>
        <w:t>Trong đó:</w:t>
      </w:r>
      <w:r w:rsidR="00867099">
        <w:rPr>
          <w:lang w:eastAsia="ja-JP"/>
        </w:rPr>
        <w:t xml:space="preserve"> </w:t>
      </w:r>
      <w:r>
        <w:rPr>
          <w:lang w:eastAsia="ja-JP"/>
        </w:rPr>
        <w:t>X1</w:t>
      </w:r>
      <w:r w:rsidR="00867099">
        <w:rPr>
          <w:lang w:eastAsia="ja-JP"/>
        </w:rPr>
        <w:t xml:space="preserve"> </w:t>
      </w:r>
      <w:r>
        <w:rPr>
          <w:lang w:eastAsia="ja-JP"/>
        </w:rPr>
        <w:t>(K, D</w:t>
      </w:r>
      <w:r w:rsidR="006C23E7">
        <w:rPr>
          <w:lang w:eastAsia="ja-JP"/>
        </w:rPr>
        <w:t>EBT</w:t>
      </w:r>
      <w:r>
        <w:rPr>
          <w:lang w:eastAsia="ja-JP"/>
        </w:rPr>
        <w:t>, OCF)</w:t>
      </w:r>
      <w:r w:rsidR="00867099">
        <w:rPr>
          <w:lang w:eastAsia="ja-JP"/>
        </w:rPr>
        <w:t xml:space="preserve">; </w:t>
      </w:r>
      <w:r>
        <w:rPr>
          <w:lang w:eastAsia="ja-JP"/>
        </w:rPr>
        <w:t>X2 (APP,</w:t>
      </w:r>
      <w:r w:rsidR="00AD43C2">
        <w:rPr>
          <w:lang w:eastAsia="ja-JP"/>
        </w:rPr>
        <w:t xml:space="preserve"> </w:t>
      </w:r>
      <w:r>
        <w:rPr>
          <w:lang w:eastAsia="ja-JP"/>
        </w:rPr>
        <w:t>ACP,</w:t>
      </w:r>
      <w:r w:rsidR="00AD43C2">
        <w:rPr>
          <w:lang w:eastAsia="ja-JP"/>
        </w:rPr>
        <w:t xml:space="preserve"> </w:t>
      </w:r>
      <w:r>
        <w:rPr>
          <w:lang w:eastAsia="ja-JP"/>
        </w:rPr>
        <w:t>ROA)</w:t>
      </w:r>
      <w:r w:rsidR="00867099">
        <w:rPr>
          <w:i/>
          <w:lang w:eastAsia="ja-JP"/>
        </w:rPr>
        <w:t xml:space="preserve">; </w:t>
      </w:r>
      <w:r w:rsidRPr="000A6FF7">
        <w:rPr>
          <w:lang w:eastAsia="ja-JP"/>
        </w:rPr>
        <w:t>X3 (GDP,</w:t>
      </w:r>
      <w:r w:rsidR="00AD43C2">
        <w:rPr>
          <w:lang w:eastAsia="ja-JP"/>
        </w:rPr>
        <w:t xml:space="preserve"> </w:t>
      </w:r>
      <w:r w:rsidRPr="000A6FF7">
        <w:rPr>
          <w:lang w:eastAsia="ja-JP"/>
        </w:rPr>
        <w:t>IR)</w:t>
      </w:r>
      <w:r w:rsidR="00867099">
        <w:rPr>
          <w:lang w:eastAsia="ja-JP"/>
        </w:rPr>
        <w:t>. Theo Bảng 6 thì g</w:t>
      </w:r>
      <w:r w:rsidRPr="000815B1">
        <w:rPr>
          <w:rFonts w:hint="eastAsia"/>
          <w:color w:val="000000"/>
          <w:szCs w:val="26"/>
          <w:lang w:eastAsia="ja-JP"/>
        </w:rPr>
        <w:t xml:space="preserve">iá trị Sig. của cả 3 nhóm biến đều nhỏ hơn 0,05 nên biến phụ thuộc </w:t>
      </w:r>
      <w:r w:rsidR="00867099">
        <w:rPr>
          <w:color w:val="000000"/>
          <w:szCs w:val="26"/>
          <w:lang w:eastAsia="ja-JP"/>
        </w:rPr>
        <w:t xml:space="preserve">là </w:t>
      </w:r>
      <w:r w:rsidRPr="000815B1">
        <w:rPr>
          <w:rFonts w:hint="eastAsia"/>
          <w:color w:val="000000"/>
          <w:szCs w:val="26"/>
          <w:lang w:eastAsia="ja-JP"/>
        </w:rPr>
        <w:t>có mối tương quan với cả 3 biến độc lập trên và đủ điều kiện đưa vào phân tích hồi quy.</w:t>
      </w:r>
    </w:p>
    <w:p w:rsidR="006D3105" w:rsidRPr="00E837C4" w:rsidRDefault="006D3105" w:rsidP="00EE114B">
      <w:pPr>
        <w:pStyle w:val="Heading3"/>
        <w:rPr>
          <w:lang w:eastAsia="ja-JP"/>
        </w:rPr>
      </w:pPr>
      <w:r w:rsidRPr="00E837C4">
        <w:rPr>
          <w:rFonts w:hint="eastAsia"/>
          <w:lang w:eastAsia="ja-JP"/>
        </w:rPr>
        <w:t xml:space="preserve">Doanh nghiệp </w:t>
      </w:r>
      <w:r>
        <w:rPr>
          <w:rFonts w:hint="eastAsia"/>
          <w:lang w:eastAsia="ja-JP"/>
        </w:rPr>
        <w:t>lớn</w:t>
      </w:r>
    </w:p>
    <w:p w:rsidR="006D3105" w:rsidRDefault="006D3105" w:rsidP="006D3105">
      <w:pPr>
        <w:tabs>
          <w:tab w:val="left" w:pos="284"/>
        </w:tabs>
        <w:spacing w:after="0"/>
        <w:ind w:firstLine="0"/>
        <w:rPr>
          <w:color w:val="000000"/>
          <w:szCs w:val="26"/>
          <w:lang w:eastAsia="ja-JP"/>
        </w:rPr>
      </w:pPr>
      <w:r w:rsidRPr="00E837C4">
        <w:rPr>
          <w:rFonts w:hint="eastAsia"/>
          <w:color w:val="000000"/>
          <w:szCs w:val="26"/>
          <w:lang w:eastAsia="ja-JP"/>
        </w:rPr>
        <w:tab/>
      </w:r>
      <w:r>
        <w:rPr>
          <w:color w:val="000000"/>
          <w:szCs w:val="26"/>
          <w:lang w:eastAsia="ja-JP"/>
        </w:rPr>
        <w:t>T</w:t>
      </w:r>
      <w:r>
        <w:rPr>
          <w:rFonts w:hint="eastAsia"/>
          <w:color w:val="000000"/>
          <w:szCs w:val="26"/>
          <w:lang w:eastAsia="ja-JP"/>
        </w:rPr>
        <w:t>ừ bảng 5, t</w:t>
      </w:r>
      <w:r w:rsidRPr="00E837C4">
        <w:rPr>
          <w:rFonts w:hint="eastAsia"/>
          <w:color w:val="000000"/>
          <w:szCs w:val="26"/>
          <w:lang w:eastAsia="ja-JP"/>
        </w:rPr>
        <w:t>a</w:t>
      </w:r>
      <w:r w:rsidRPr="00E837C4">
        <w:rPr>
          <w:color w:val="000000"/>
          <w:szCs w:val="26"/>
          <w:lang w:eastAsia="ja-JP"/>
        </w:rPr>
        <w:t xml:space="preserve"> </w:t>
      </w:r>
      <w:r w:rsidR="00C339F9">
        <w:rPr>
          <w:color w:val="000000"/>
          <w:szCs w:val="26"/>
          <w:lang w:eastAsia="ja-JP"/>
        </w:rPr>
        <w:t>thấy có</w:t>
      </w:r>
      <w:r w:rsidRPr="00E837C4">
        <w:rPr>
          <w:color w:val="000000"/>
          <w:szCs w:val="26"/>
          <w:lang w:eastAsia="ja-JP"/>
        </w:rPr>
        <w:t xml:space="preserve"> </w:t>
      </w:r>
      <w:r>
        <w:rPr>
          <w:rFonts w:hint="eastAsia"/>
          <w:color w:val="000000"/>
          <w:szCs w:val="26"/>
          <w:lang w:eastAsia="ja-JP"/>
        </w:rPr>
        <w:t>5</w:t>
      </w:r>
      <w:r w:rsidRPr="00E837C4">
        <w:rPr>
          <w:color w:val="000000"/>
          <w:szCs w:val="26"/>
          <w:lang w:eastAsia="ja-JP"/>
        </w:rPr>
        <w:t xml:space="preserve"> </w:t>
      </w:r>
      <w:r w:rsidRPr="00E837C4">
        <w:rPr>
          <w:rFonts w:hint="eastAsia"/>
          <w:color w:val="000000"/>
          <w:szCs w:val="26"/>
          <w:lang w:eastAsia="ja-JP"/>
        </w:rPr>
        <w:t xml:space="preserve">nhóm </w:t>
      </w:r>
      <w:r w:rsidRPr="00E837C4">
        <w:rPr>
          <w:color w:val="000000"/>
          <w:szCs w:val="26"/>
          <w:lang w:eastAsia="ja-JP"/>
        </w:rPr>
        <w:t xml:space="preserve">biến </w:t>
      </w:r>
      <w:r w:rsidRPr="00E837C4">
        <w:rPr>
          <w:rFonts w:hint="eastAsia"/>
          <w:color w:val="000000"/>
          <w:szCs w:val="26"/>
          <w:lang w:eastAsia="ja-JP"/>
        </w:rPr>
        <w:t xml:space="preserve">độc lập </w:t>
      </w:r>
      <w:r w:rsidRPr="00E837C4">
        <w:rPr>
          <w:color w:val="000000"/>
          <w:szCs w:val="26"/>
          <w:lang w:eastAsia="ja-JP"/>
        </w:rPr>
        <w:t>đại diện</w:t>
      </w:r>
      <w:r w:rsidRPr="00E837C4">
        <w:rPr>
          <w:rFonts w:hint="eastAsia"/>
          <w:color w:val="000000"/>
          <w:szCs w:val="26"/>
          <w:lang w:eastAsia="ja-JP"/>
        </w:rPr>
        <w:t xml:space="preserve"> và 1 biến phụ thuộc là </w:t>
      </w:r>
      <w:r w:rsidRPr="00E837C4">
        <w:rPr>
          <w:color w:val="000000"/>
          <w:szCs w:val="26"/>
          <w:lang w:eastAsia="ja-JP"/>
        </w:rPr>
        <w:t>“</w:t>
      </w:r>
      <w:r w:rsidRPr="00E837C4">
        <w:rPr>
          <w:rFonts w:hint="eastAsia"/>
          <w:color w:val="000000"/>
          <w:szCs w:val="26"/>
          <w:lang w:eastAsia="ja-JP"/>
        </w:rPr>
        <w:t>Lợi nhuận</w:t>
      </w:r>
      <w:r w:rsidRPr="00E837C4">
        <w:rPr>
          <w:color w:val="000000"/>
          <w:szCs w:val="26"/>
          <w:lang w:eastAsia="ja-JP"/>
        </w:rPr>
        <w:t>”</w:t>
      </w:r>
      <w:r>
        <w:rPr>
          <w:rFonts w:hint="eastAsia"/>
          <w:color w:val="000000"/>
          <w:szCs w:val="26"/>
          <w:lang w:eastAsia="ja-JP"/>
        </w:rPr>
        <w:t>.</w:t>
      </w:r>
      <w:r w:rsidR="00C339F9">
        <w:rPr>
          <w:color w:val="000000"/>
          <w:szCs w:val="26"/>
          <w:lang w:eastAsia="ja-JP"/>
        </w:rPr>
        <w:t xml:space="preserve"> Bảng 7 trình bày </w:t>
      </w:r>
      <w:r w:rsidR="00455EB6">
        <w:rPr>
          <w:color w:val="000000"/>
          <w:szCs w:val="26"/>
          <w:lang w:eastAsia="ja-JP"/>
        </w:rPr>
        <w:t>kết quả phân tích tương quan Pearson giữa 5 nhóm biến độc lập này với biến phụ thuộc “Lợi nhuận”</w:t>
      </w:r>
    </w:p>
    <w:p w:rsidR="006D3105" w:rsidRPr="0071277B" w:rsidRDefault="006D3105" w:rsidP="00EE114B">
      <w:pPr>
        <w:pStyle w:val="Caption"/>
      </w:pPr>
      <w:r w:rsidRPr="00FA680D">
        <w:rPr>
          <w:rFonts w:hint="eastAsia"/>
          <w:b/>
          <w:highlight w:val="yellow"/>
        </w:rPr>
        <w:t>Bảng 7</w:t>
      </w:r>
      <w:r w:rsidR="00EE114B" w:rsidRPr="00FA680D">
        <w:rPr>
          <w:b/>
          <w:highlight w:val="yellow"/>
        </w:rPr>
        <w:t>:</w:t>
      </w:r>
      <w:r w:rsidRPr="00FA680D">
        <w:rPr>
          <w:rFonts w:hint="eastAsia"/>
          <w:highlight w:val="yellow"/>
        </w:rPr>
        <w:t xml:space="preserve"> Phân tích tương quan </w:t>
      </w:r>
      <w:r w:rsidRPr="00FA680D">
        <w:rPr>
          <w:highlight w:val="yellow"/>
        </w:rPr>
        <w:t>cho doanh nghiệp</w:t>
      </w:r>
      <w:r w:rsidRPr="00FA680D">
        <w:rPr>
          <w:rFonts w:hint="eastAsia"/>
          <w:highlight w:val="yellow"/>
        </w:rPr>
        <w:t xml:space="preserve"> lớn</w:t>
      </w: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5"/>
        <w:gridCol w:w="900"/>
        <w:gridCol w:w="630"/>
        <w:gridCol w:w="540"/>
        <w:gridCol w:w="540"/>
        <w:gridCol w:w="630"/>
        <w:gridCol w:w="589"/>
      </w:tblGrid>
      <w:tr w:rsidR="006D3105" w:rsidRPr="00E837C4" w:rsidTr="00455EB6">
        <w:trPr>
          <w:cantSplit/>
          <w:jc w:val="center"/>
        </w:trPr>
        <w:tc>
          <w:tcPr>
            <w:tcW w:w="1712" w:type="pct"/>
            <w:gridSpan w:val="2"/>
            <w:shd w:val="clear" w:color="auto" w:fill="FFFFFF"/>
          </w:tcPr>
          <w:p w:rsidR="006D3105" w:rsidRPr="00E837C4" w:rsidRDefault="006D3105" w:rsidP="006D3105">
            <w:pPr>
              <w:autoSpaceDE w:val="0"/>
              <w:autoSpaceDN w:val="0"/>
              <w:adjustRightInd w:val="0"/>
              <w:spacing w:after="0"/>
              <w:ind w:left="60" w:right="60"/>
              <w:rPr>
                <w:color w:val="000000"/>
                <w:sz w:val="18"/>
                <w:szCs w:val="18"/>
              </w:rPr>
            </w:pPr>
          </w:p>
        </w:tc>
        <w:tc>
          <w:tcPr>
            <w:tcW w:w="707" w:type="pct"/>
            <w:shd w:val="clear" w:color="auto" w:fill="FFFFFF"/>
          </w:tcPr>
          <w:p w:rsidR="006D3105" w:rsidRPr="00E837C4" w:rsidRDefault="006D3105" w:rsidP="00455EB6">
            <w:pPr>
              <w:autoSpaceDE w:val="0"/>
              <w:autoSpaceDN w:val="0"/>
              <w:adjustRightInd w:val="0"/>
              <w:spacing w:after="0"/>
              <w:ind w:right="60" w:firstLine="0"/>
              <w:rPr>
                <w:color w:val="000000"/>
                <w:sz w:val="18"/>
                <w:szCs w:val="18"/>
              </w:rPr>
            </w:pPr>
            <w:r w:rsidRPr="00E837C4">
              <w:rPr>
                <w:color w:val="000000"/>
                <w:sz w:val="18"/>
                <w:szCs w:val="18"/>
              </w:rPr>
              <w:t>X1</w:t>
            </w:r>
          </w:p>
        </w:tc>
        <w:tc>
          <w:tcPr>
            <w:tcW w:w="606" w:type="pct"/>
            <w:shd w:val="clear" w:color="auto" w:fill="FFFFFF"/>
          </w:tcPr>
          <w:p w:rsidR="006D3105" w:rsidRPr="00E837C4" w:rsidRDefault="006D3105" w:rsidP="00455EB6">
            <w:pPr>
              <w:autoSpaceDE w:val="0"/>
              <w:autoSpaceDN w:val="0"/>
              <w:adjustRightInd w:val="0"/>
              <w:spacing w:after="0"/>
              <w:ind w:right="60" w:firstLine="0"/>
              <w:rPr>
                <w:color w:val="000000"/>
                <w:sz w:val="18"/>
                <w:szCs w:val="18"/>
              </w:rPr>
            </w:pPr>
            <w:r w:rsidRPr="00E837C4">
              <w:rPr>
                <w:color w:val="000000"/>
                <w:sz w:val="18"/>
                <w:szCs w:val="18"/>
              </w:rPr>
              <w:t>X2</w:t>
            </w:r>
          </w:p>
        </w:tc>
        <w:tc>
          <w:tcPr>
            <w:tcW w:w="606" w:type="pct"/>
            <w:shd w:val="clear" w:color="auto" w:fill="FFFFFF"/>
          </w:tcPr>
          <w:p w:rsidR="006D3105" w:rsidRPr="00E837C4" w:rsidRDefault="006D3105" w:rsidP="00455EB6">
            <w:pPr>
              <w:autoSpaceDE w:val="0"/>
              <w:autoSpaceDN w:val="0"/>
              <w:adjustRightInd w:val="0"/>
              <w:spacing w:after="0"/>
              <w:ind w:right="60" w:firstLine="0"/>
              <w:rPr>
                <w:color w:val="000000"/>
                <w:sz w:val="18"/>
                <w:szCs w:val="18"/>
              </w:rPr>
            </w:pPr>
            <w:r w:rsidRPr="00E837C4">
              <w:rPr>
                <w:color w:val="000000"/>
                <w:sz w:val="18"/>
                <w:szCs w:val="18"/>
              </w:rPr>
              <w:t>X3</w:t>
            </w:r>
          </w:p>
        </w:tc>
        <w:tc>
          <w:tcPr>
            <w:tcW w:w="707" w:type="pct"/>
            <w:shd w:val="clear" w:color="auto" w:fill="FFFFFF"/>
          </w:tcPr>
          <w:p w:rsidR="006D3105" w:rsidRPr="00E837C4" w:rsidRDefault="006D3105" w:rsidP="00455EB6">
            <w:pPr>
              <w:autoSpaceDE w:val="0"/>
              <w:autoSpaceDN w:val="0"/>
              <w:adjustRightInd w:val="0"/>
              <w:spacing w:after="0"/>
              <w:ind w:right="60" w:firstLine="0"/>
              <w:rPr>
                <w:color w:val="000000"/>
                <w:sz w:val="18"/>
                <w:szCs w:val="18"/>
              </w:rPr>
            </w:pPr>
            <w:r w:rsidRPr="00E837C4">
              <w:rPr>
                <w:color w:val="000000"/>
                <w:sz w:val="18"/>
                <w:szCs w:val="18"/>
              </w:rPr>
              <w:t>X4</w:t>
            </w:r>
          </w:p>
        </w:tc>
        <w:tc>
          <w:tcPr>
            <w:tcW w:w="661" w:type="pct"/>
            <w:shd w:val="clear" w:color="auto" w:fill="FFFFFF"/>
          </w:tcPr>
          <w:p w:rsidR="006D3105" w:rsidRPr="00E837C4" w:rsidRDefault="006D3105" w:rsidP="00455EB6">
            <w:pPr>
              <w:autoSpaceDE w:val="0"/>
              <w:autoSpaceDN w:val="0"/>
              <w:adjustRightInd w:val="0"/>
              <w:spacing w:after="0"/>
              <w:ind w:right="60" w:firstLine="0"/>
              <w:rPr>
                <w:color w:val="000000"/>
                <w:sz w:val="18"/>
                <w:szCs w:val="18"/>
              </w:rPr>
            </w:pPr>
            <w:r w:rsidRPr="00E837C4">
              <w:rPr>
                <w:color w:val="000000"/>
                <w:sz w:val="18"/>
                <w:szCs w:val="18"/>
              </w:rPr>
              <w:t>X5</w:t>
            </w:r>
          </w:p>
        </w:tc>
      </w:tr>
      <w:tr w:rsidR="006D3105" w:rsidRPr="00E837C4" w:rsidTr="00455EB6">
        <w:trPr>
          <w:cantSplit/>
          <w:jc w:val="center"/>
        </w:trPr>
        <w:tc>
          <w:tcPr>
            <w:tcW w:w="702" w:type="pct"/>
            <w:vMerge w:val="restart"/>
            <w:shd w:val="clear" w:color="auto" w:fill="FFFFFF"/>
            <w:vAlign w:val="center"/>
          </w:tcPr>
          <w:p w:rsidR="006D3105" w:rsidRPr="00E837C4" w:rsidRDefault="006D3105" w:rsidP="006D3105">
            <w:pPr>
              <w:autoSpaceDE w:val="0"/>
              <w:autoSpaceDN w:val="0"/>
              <w:adjustRightInd w:val="0"/>
              <w:spacing w:after="0"/>
              <w:ind w:left="60" w:right="60" w:firstLine="0"/>
              <w:jc w:val="left"/>
              <w:rPr>
                <w:color w:val="000000"/>
                <w:sz w:val="18"/>
                <w:szCs w:val="18"/>
                <w:lang w:eastAsia="ja-JP"/>
              </w:rPr>
            </w:pPr>
            <w:r>
              <w:rPr>
                <w:rFonts w:hint="eastAsia"/>
                <w:color w:val="000000"/>
                <w:sz w:val="18"/>
                <w:szCs w:val="18"/>
                <w:lang w:eastAsia="ja-JP"/>
              </w:rPr>
              <w:t>L</w:t>
            </w:r>
            <w:r w:rsidR="00455EB6">
              <w:rPr>
                <w:color w:val="000000"/>
                <w:sz w:val="18"/>
                <w:szCs w:val="18"/>
                <w:lang w:eastAsia="ja-JP"/>
              </w:rPr>
              <w:t>ợi nhuận</w:t>
            </w:r>
          </w:p>
        </w:tc>
        <w:tc>
          <w:tcPr>
            <w:tcW w:w="1010" w:type="pct"/>
            <w:tcBorders>
              <w:bottom w:val="nil"/>
            </w:tcBorders>
            <w:shd w:val="clear" w:color="auto" w:fill="FFFFFF"/>
            <w:vAlign w:val="center"/>
          </w:tcPr>
          <w:p w:rsidR="006D3105" w:rsidRPr="00E837C4" w:rsidRDefault="00455EB6" w:rsidP="006D3105">
            <w:pPr>
              <w:autoSpaceDE w:val="0"/>
              <w:autoSpaceDN w:val="0"/>
              <w:adjustRightInd w:val="0"/>
              <w:spacing w:after="0"/>
              <w:ind w:left="60" w:right="60" w:firstLine="0"/>
              <w:jc w:val="left"/>
              <w:rPr>
                <w:color w:val="000000"/>
                <w:sz w:val="18"/>
                <w:szCs w:val="18"/>
                <w:lang w:eastAsia="ja-JP"/>
              </w:rPr>
            </w:pPr>
            <w:r>
              <w:rPr>
                <w:color w:val="000000"/>
                <w:szCs w:val="20"/>
              </w:rPr>
              <w:t xml:space="preserve">Tương quan </w:t>
            </w:r>
            <w:r w:rsidRPr="00867099">
              <w:rPr>
                <w:color w:val="000000"/>
                <w:szCs w:val="20"/>
              </w:rPr>
              <w:t>Pearson</w:t>
            </w:r>
          </w:p>
        </w:tc>
        <w:tc>
          <w:tcPr>
            <w:tcW w:w="707" w:type="pct"/>
            <w:tcBorders>
              <w:bottom w:val="nil"/>
            </w:tcBorders>
            <w:shd w:val="clear" w:color="auto" w:fill="FFFFFF"/>
            <w:vAlign w:val="center"/>
          </w:tcPr>
          <w:p w:rsidR="006D3105" w:rsidRPr="00E837C4" w:rsidRDefault="00EE114B" w:rsidP="00455EB6">
            <w:pPr>
              <w:autoSpaceDE w:val="0"/>
              <w:autoSpaceDN w:val="0"/>
              <w:adjustRightInd w:val="0"/>
              <w:spacing w:after="0"/>
              <w:ind w:right="160" w:firstLine="0"/>
              <w:jc w:val="right"/>
              <w:rPr>
                <w:color w:val="000000"/>
                <w:sz w:val="18"/>
                <w:szCs w:val="18"/>
              </w:rPr>
            </w:pPr>
            <w:r>
              <w:rPr>
                <w:color w:val="000000"/>
                <w:sz w:val="18"/>
                <w:szCs w:val="18"/>
              </w:rPr>
              <w:t>0</w:t>
            </w:r>
            <w:r w:rsidR="006D3105" w:rsidRPr="00E837C4">
              <w:rPr>
                <w:color w:val="000000"/>
                <w:sz w:val="18"/>
                <w:szCs w:val="18"/>
              </w:rPr>
              <w:t>,719</w:t>
            </w:r>
          </w:p>
        </w:tc>
        <w:tc>
          <w:tcPr>
            <w:tcW w:w="606" w:type="pct"/>
            <w:tcBorders>
              <w:bottom w:val="nil"/>
            </w:tcBorders>
            <w:shd w:val="clear" w:color="auto" w:fill="FFFFFF"/>
            <w:vAlign w:val="center"/>
          </w:tcPr>
          <w:p w:rsidR="006D3105" w:rsidRPr="00E837C4" w:rsidRDefault="006D3105" w:rsidP="00455EB6">
            <w:pPr>
              <w:autoSpaceDE w:val="0"/>
              <w:autoSpaceDN w:val="0"/>
              <w:adjustRightInd w:val="0"/>
              <w:spacing w:after="0"/>
              <w:ind w:right="60" w:firstLine="0"/>
              <w:jc w:val="right"/>
              <w:rPr>
                <w:color w:val="000000"/>
                <w:sz w:val="18"/>
                <w:szCs w:val="18"/>
              </w:rPr>
            </w:pPr>
            <w:r w:rsidRPr="00E837C4">
              <w:rPr>
                <w:color w:val="000000"/>
                <w:sz w:val="18"/>
                <w:szCs w:val="18"/>
              </w:rPr>
              <w:t>-</w:t>
            </w:r>
            <w:r w:rsidR="00EE114B">
              <w:rPr>
                <w:color w:val="000000"/>
                <w:sz w:val="18"/>
                <w:szCs w:val="18"/>
              </w:rPr>
              <w:t>0</w:t>
            </w:r>
            <w:r w:rsidRPr="00E837C4">
              <w:rPr>
                <w:color w:val="000000"/>
                <w:sz w:val="18"/>
                <w:szCs w:val="18"/>
              </w:rPr>
              <w:t>,067</w:t>
            </w:r>
          </w:p>
        </w:tc>
        <w:tc>
          <w:tcPr>
            <w:tcW w:w="606" w:type="pct"/>
            <w:tcBorders>
              <w:bottom w:val="nil"/>
            </w:tcBorders>
            <w:shd w:val="clear" w:color="auto" w:fill="FFFFFF"/>
            <w:vAlign w:val="center"/>
          </w:tcPr>
          <w:p w:rsidR="006D3105" w:rsidRPr="00E837C4" w:rsidRDefault="00EE114B" w:rsidP="00455EB6">
            <w:pPr>
              <w:autoSpaceDE w:val="0"/>
              <w:autoSpaceDN w:val="0"/>
              <w:adjustRightInd w:val="0"/>
              <w:spacing w:after="0"/>
              <w:ind w:right="60" w:firstLine="0"/>
              <w:jc w:val="right"/>
              <w:rPr>
                <w:color w:val="000000"/>
                <w:sz w:val="18"/>
                <w:szCs w:val="18"/>
              </w:rPr>
            </w:pPr>
            <w:r>
              <w:rPr>
                <w:color w:val="000000"/>
                <w:sz w:val="18"/>
                <w:szCs w:val="18"/>
              </w:rPr>
              <w:t>0</w:t>
            </w:r>
            <w:r w:rsidR="006D3105" w:rsidRPr="00E837C4">
              <w:rPr>
                <w:color w:val="000000"/>
                <w:sz w:val="18"/>
                <w:szCs w:val="18"/>
              </w:rPr>
              <w:t>,094</w:t>
            </w:r>
          </w:p>
        </w:tc>
        <w:tc>
          <w:tcPr>
            <w:tcW w:w="707" w:type="pct"/>
            <w:tcBorders>
              <w:bottom w:val="nil"/>
            </w:tcBorders>
            <w:shd w:val="clear" w:color="auto" w:fill="FFFFFF"/>
            <w:vAlign w:val="center"/>
          </w:tcPr>
          <w:p w:rsidR="006D3105" w:rsidRPr="00E837C4" w:rsidRDefault="006D3105" w:rsidP="00455EB6">
            <w:pPr>
              <w:autoSpaceDE w:val="0"/>
              <w:autoSpaceDN w:val="0"/>
              <w:adjustRightInd w:val="0"/>
              <w:spacing w:after="0"/>
              <w:ind w:right="60" w:firstLine="0"/>
              <w:jc w:val="right"/>
              <w:rPr>
                <w:color w:val="000000"/>
                <w:sz w:val="18"/>
                <w:szCs w:val="18"/>
              </w:rPr>
            </w:pPr>
            <w:r w:rsidRPr="00E837C4">
              <w:rPr>
                <w:color w:val="000000"/>
                <w:sz w:val="18"/>
                <w:szCs w:val="18"/>
              </w:rPr>
              <w:t>-</w:t>
            </w:r>
            <w:r w:rsidR="00EE114B">
              <w:rPr>
                <w:color w:val="000000"/>
                <w:sz w:val="18"/>
                <w:szCs w:val="18"/>
              </w:rPr>
              <w:t>0</w:t>
            </w:r>
            <w:r w:rsidRPr="00E837C4">
              <w:rPr>
                <w:color w:val="000000"/>
                <w:sz w:val="18"/>
                <w:szCs w:val="18"/>
              </w:rPr>
              <w:t>,002</w:t>
            </w:r>
          </w:p>
        </w:tc>
        <w:tc>
          <w:tcPr>
            <w:tcW w:w="661" w:type="pct"/>
            <w:tcBorders>
              <w:bottom w:val="nil"/>
            </w:tcBorders>
            <w:shd w:val="clear" w:color="auto" w:fill="FFFFFF"/>
            <w:vAlign w:val="center"/>
          </w:tcPr>
          <w:p w:rsidR="006D3105" w:rsidRPr="00E837C4" w:rsidRDefault="00EE114B" w:rsidP="00455EB6">
            <w:pPr>
              <w:autoSpaceDE w:val="0"/>
              <w:autoSpaceDN w:val="0"/>
              <w:adjustRightInd w:val="0"/>
              <w:spacing w:after="0"/>
              <w:ind w:left="60" w:right="60" w:firstLine="0"/>
              <w:jc w:val="right"/>
              <w:rPr>
                <w:color w:val="000000"/>
                <w:sz w:val="18"/>
                <w:szCs w:val="18"/>
              </w:rPr>
            </w:pPr>
            <w:r>
              <w:rPr>
                <w:color w:val="000000"/>
                <w:sz w:val="18"/>
                <w:szCs w:val="18"/>
              </w:rPr>
              <w:t>0</w:t>
            </w:r>
            <w:r w:rsidR="006D3105" w:rsidRPr="00E837C4">
              <w:rPr>
                <w:color w:val="000000"/>
                <w:sz w:val="18"/>
                <w:szCs w:val="18"/>
              </w:rPr>
              <w:t>,048</w:t>
            </w:r>
          </w:p>
        </w:tc>
      </w:tr>
      <w:tr w:rsidR="00455EB6" w:rsidRPr="00E837C4" w:rsidTr="00455EB6">
        <w:trPr>
          <w:cantSplit/>
          <w:jc w:val="center"/>
        </w:trPr>
        <w:tc>
          <w:tcPr>
            <w:tcW w:w="702" w:type="pct"/>
            <w:vMerge/>
            <w:shd w:val="clear" w:color="auto" w:fill="FFFFFF"/>
            <w:vAlign w:val="center"/>
          </w:tcPr>
          <w:p w:rsidR="00455EB6" w:rsidRPr="00E837C4" w:rsidRDefault="00455EB6" w:rsidP="00455EB6">
            <w:pPr>
              <w:autoSpaceDE w:val="0"/>
              <w:autoSpaceDN w:val="0"/>
              <w:adjustRightInd w:val="0"/>
              <w:spacing w:after="0"/>
              <w:jc w:val="left"/>
              <w:rPr>
                <w:color w:val="000000"/>
                <w:sz w:val="18"/>
                <w:szCs w:val="18"/>
              </w:rPr>
            </w:pPr>
          </w:p>
        </w:tc>
        <w:tc>
          <w:tcPr>
            <w:tcW w:w="1010" w:type="pct"/>
            <w:tcBorders>
              <w:top w:val="nil"/>
              <w:bottom w:val="nil"/>
            </w:tcBorders>
            <w:shd w:val="clear" w:color="auto" w:fill="FFFFFF"/>
            <w:vAlign w:val="center"/>
          </w:tcPr>
          <w:p w:rsidR="00455EB6" w:rsidRPr="00867099" w:rsidRDefault="00455EB6" w:rsidP="00455EB6">
            <w:pPr>
              <w:autoSpaceDE w:val="0"/>
              <w:autoSpaceDN w:val="0"/>
              <w:adjustRightInd w:val="0"/>
              <w:spacing w:after="0"/>
              <w:ind w:left="60" w:right="60" w:firstLine="0"/>
              <w:rPr>
                <w:color w:val="000000"/>
                <w:szCs w:val="20"/>
              </w:rPr>
            </w:pPr>
            <w:r w:rsidRPr="00867099">
              <w:rPr>
                <w:color w:val="000000"/>
                <w:szCs w:val="20"/>
              </w:rPr>
              <w:t>Sig.(2-</w:t>
            </w:r>
            <w:r>
              <w:rPr>
                <w:color w:val="000000"/>
                <w:szCs w:val="20"/>
              </w:rPr>
              <w:t>t</w:t>
            </w:r>
            <w:r w:rsidRPr="00867099">
              <w:rPr>
                <w:color w:val="000000"/>
                <w:szCs w:val="20"/>
              </w:rPr>
              <w:t>ailed)</w:t>
            </w:r>
          </w:p>
        </w:tc>
        <w:tc>
          <w:tcPr>
            <w:tcW w:w="707" w:type="pct"/>
            <w:tcBorders>
              <w:top w:val="nil"/>
              <w:bottom w:val="nil"/>
            </w:tcBorders>
            <w:shd w:val="clear" w:color="auto" w:fill="FFFFFF"/>
            <w:vAlign w:val="center"/>
          </w:tcPr>
          <w:p w:rsidR="00455EB6" w:rsidRPr="00E837C4" w:rsidRDefault="00455EB6" w:rsidP="00455EB6">
            <w:pPr>
              <w:autoSpaceDE w:val="0"/>
              <w:autoSpaceDN w:val="0"/>
              <w:adjustRightInd w:val="0"/>
              <w:spacing w:after="0"/>
              <w:ind w:right="60" w:firstLine="0"/>
              <w:jc w:val="right"/>
              <w:rPr>
                <w:color w:val="000000"/>
                <w:sz w:val="18"/>
                <w:szCs w:val="18"/>
              </w:rPr>
            </w:pPr>
            <w:r>
              <w:rPr>
                <w:color w:val="000000"/>
                <w:sz w:val="18"/>
                <w:szCs w:val="18"/>
              </w:rPr>
              <w:t>0</w:t>
            </w:r>
            <w:r w:rsidRPr="00E837C4">
              <w:rPr>
                <w:color w:val="000000"/>
                <w:sz w:val="18"/>
                <w:szCs w:val="18"/>
              </w:rPr>
              <w:t>,000</w:t>
            </w:r>
          </w:p>
        </w:tc>
        <w:tc>
          <w:tcPr>
            <w:tcW w:w="606" w:type="pct"/>
            <w:tcBorders>
              <w:top w:val="nil"/>
              <w:bottom w:val="nil"/>
            </w:tcBorders>
            <w:shd w:val="clear" w:color="auto" w:fill="FFFFFF"/>
            <w:vAlign w:val="center"/>
          </w:tcPr>
          <w:p w:rsidR="00455EB6" w:rsidRPr="00E837C4" w:rsidRDefault="00455EB6" w:rsidP="00455EB6">
            <w:pPr>
              <w:autoSpaceDE w:val="0"/>
              <w:autoSpaceDN w:val="0"/>
              <w:adjustRightInd w:val="0"/>
              <w:spacing w:after="0"/>
              <w:ind w:right="60" w:firstLine="0"/>
              <w:jc w:val="right"/>
              <w:rPr>
                <w:color w:val="000000"/>
                <w:sz w:val="18"/>
                <w:szCs w:val="18"/>
              </w:rPr>
            </w:pPr>
            <w:r>
              <w:rPr>
                <w:color w:val="000000"/>
                <w:sz w:val="18"/>
                <w:szCs w:val="18"/>
              </w:rPr>
              <w:t>0</w:t>
            </w:r>
            <w:r w:rsidRPr="00E837C4">
              <w:rPr>
                <w:color w:val="000000"/>
                <w:sz w:val="18"/>
                <w:szCs w:val="18"/>
              </w:rPr>
              <w:t>,505</w:t>
            </w:r>
          </w:p>
        </w:tc>
        <w:tc>
          <w:tcPr>
            <w:tcW w:w="606" w:type="pct"/>
            <w:tcBorders>
              <w:top w:val="nil"/>
              <w:bottom w:val="nil"/>
            </w:tcBorders>
            <w:shd w:val="clear" w:color="auto" w:fill="FFFFFF"/>
            <w:vAlign w:val="center"/>
          </w:tcPr>
          <w:p w:rsidR="00455EB6" w:rsidRPr="00E837C4" w:rsidRDefault="00455EB6" w:rsidP="00455EB6">
            <w:pPr>
              <w:autoSpaceDE w:val="0"/>
              <w:autoSpaceDN w:val="0"/>
              <w:adjustRightInd w:val="0"/>
              <w:spacing w:after="0"/>
              <w:ind w:right="60" w:firstLine="0"/>
              <w:jc w:val="right"/>
              <w:rPr>
                <w:color w:val="000000"/>
                <w:sz w:val="18"/>
                <w:szCs w:val="18"/>
              </w:rPr>
            </w:pPr>
            <w:r>
              <w:rPr>
                <w:color w:val="000000"/>
                <w:sz w:val="18"/>
                <w:szCs w:val="18"/>
              </w:rPr>
              <w:t>0</w:t>
            </w:r>
            <w:r w:rsidRPr="00E837C4">
              <w:rPr>
                <w:color w:val="000000"/>
                <w:sz w:val="18"/>
                <w:szCs w:val="18"/>
              </w:rPr>
              <w:t>,352</w:t>
            </w:r>
          </w:p>
        </w:tc>
        <w:tc>
          <w:tcPr>
            <w:tcW w:w="707" w:type="pct"/>
            <w:tcBorders>
              <w:top w:val="nil"/>
              <w:bottom w:val="nil"/>
            </w:tcBorders>
            <w:shd w:val="clear" w:color="auto" w:fill="FFFFFF"/>
            <w:vAlign w:val="center"/>
          </w:tcPr>
          <w:p w:rsidR="00455EB6" w:rsidRPr="00E837C4" w:rsidRDefault="00455EB6" w:rsidP="00455EB6">
            <w:pPr>
              <w:autoSpaceDE w:val="0"/>
              <w:autoSpaceDN w:val="0"/>
              <w:adjustRightInd w:val="0"/>
              <w:spacing w:after="0"/>
              <w:ind w:right="60" w:firstLine="0"/>
              <w:jc w:val="right"/>
              <w:rPr>
                <w:color w:val="000000"/>
                <w:sz w:val="18"/>
                <w:szCs w:val="18"/>
              </w:rPr>
            </w:pPr>
            <w:r>
              <w:rPr>
                <w:color w:val="000000"/>
                <w:sz w:val="18"/>
                <w:szCs w:val="18"/>
              </w:rPr>
              <w:t>0</w:t>
            </w:r>
            <w:r w:rsidRPr="00E837C4">
              <w:rPr>
                <w:color w:val="000000"/>
                <w:sz w:val="18"/>
                <w:szCs w:val="18"/>
              </w:rPr>
              <w:t>,986</w:t>
            </w:r>
          </w:p>
        </w:tc>
        <w:tc>
          <w:tcPr>
            <w:tcW w:w="661" w:type="pct"/>
            <w:tcBorders>
              <w:top w:val="nil"/>
              <w:bottom w:val="nil"/>
            </w:tcBorders>
            <w:shd w:val="clear" w:color="auto" w:fill="FFFFFF"/>
            <w:vAlign w:val="center"/>
          </w:tcPr>
          <w:p w:rsidR="00455EB6" w:rsidRPr="00E837C4" w:rsidRDefault="00455EB6" w:rsidP="00455EB6">
            <w:pPr>
              <w:autoSpaceDE w:val="0"/>
              <w:autoSpaceDN w:val="0"/>
              <w:adjustRightInd w:val="0"/>
              <w:spacing w:after="0"/>
              <w:ind w:left="60" w:right="60" w:firstLine="0"/>
              <w:jc w:val="right"/>
              <w:rPr>
                <w:color w:val="000000"/>
                <w:sz w:val="18"/>
                <w:szCs w:val="18"/>
              </w:rPr>
            </w:pPr>
            <w:r>
              <w:rPr>
                <w:color w:val="000000"/>
                <w:sz w:val="18"/>
                <w:szCs w:val="18"/>
              </w:rPr>
              <w:t>0</w:t>
            </w:r>
            <w:r w:rsidRPr="00E837C4">
              <w:rPr>
                <w:color w:val="000000"/>
                <w:sz w:val="18"/>
                <w:szCs w:val="18"/>
              </w:rPr>
              <w:t>,637</w:t>
            </w:r>
          </w:p>
        </w:tc>
      </w:tr>
      <w:tr w:rsidR="00455EB6" w:rsidRPr="00E837C4" w:rsidTr="00455EB6">
        <w:trPr>
          <w:cantSplit/>
          <w:jc w:val="center"/>
        </w:trPr>
        <w:tc>
          <w:tcPr>
            <w:tcW w:w="702" w:type="pct"/>
            <w:vMerge/>
            <w:shd w:val="clear" w:color="auto" w:fill="FFFFFF"/>
            <w:vAlign w:val="center"/>
          </w:tcPr>
          <w:p w:rsidR="00455EB6" w:rsidRPr="00E837C4" w:rsidRDefault="00455EB6" w:rsidP="00455EB6">
            <w:pPr>
              <w:autoSpaceDE w:val="0"/>
              <w:autoSpaceDN w:val="0"/>
              <w:adjustRightInd w:val="0"/>
              <w:spacing w:after="0"/>
              <w:jc w:val="left"/>
              <w:rPr>
                <w:sz w:val="18"/>
                <w:szCs w:val="18"/>
              </w:rPr>
            </w:pPr>
          </w:p>
        </w:tc>
        <w:tc>
          <w:tcPr>
            <w:tcW w:w="1010" w:type="pct"/>
            <w:tcBorders>
              <w:top w:val="nil"/>
            </w:tcBorders>
            <w:shd w:val="clear" w:color="auto" w:fill="FFFFFF"/>
            <w:vAlign w:val="center"/>
          </w:tcPr>
          <w:p w:rsidR="00455EB6" w:rsidRPr="00E837C4" w:rsidRDefault="00455EB6" w:rsidP="00455EB6">
            <w:pPr>
              <w:autoSpaceDE w:val="0"/>
              <w:autoSpaceDN w:val="0"/>
              <w:adjustRightInd w:val="0"/>
              <w:spacing w:after="0"/>
              <w:ind w:left="90" w:right="60" w:firstLine="0"/>
              <w:jc w:val="left"/>
              <w:rPr>
                <w:color w:val="000000"/>
                <w:sz w:val="18"/>
                <w:szCs w:val="18"/>
              </w:rPr>
            </w:pPr>
            <w:r w:rsidRPr="00E837C4">
              <w:rPr>
                <w:color w:val="000000"/>
                <w:sz w:val="18"/>
                <w:szCs w:val="18"/>
              </w:rPr>
              <w:t>N</w:t>
            </w:r>
          </w:p>
        </w:tc>
        <w:tc>
          <w:tcPr>
            <w:tcW w:w="707" w:type="pct"/>
            <w:tcBorders>
              <w:top w:val="nil"/>
            </w:tcBorders>
            <w:shd w:val="clear" w:color="auto" w:fill="FFFFFF"/>
            <w:vAlign w:val="center"/>
          </w:tcPr>
          <w:p w:rsidR="00455EB6" w:rsidRPr="00E837C4" w:rsidRDefault="00455EB6" w:rsidP="00455EB6">
            <w:pPr>
              <w:autoSpaceDE w:val="0"/>
              <w:autoSpaceDN w:val="0"/>
              <w:adjustRightInd w:val="0"/>
              <w:spacing w:after="0"/>
              <w:ind w:left="60" w:right="60" w:firstLine="82"/>
              <w:jc w:val="right"/>
              <w:rPr>
                <w:color w:val="000000"/>
                <w:sz w:val="18"/>
                <w:szCs w:val="18"/>
              </w:rPr>
            </w:pPr>
            <w:r w:rsidRPr="00E837C4">
              <w:rPr>
                <w:color w:val="000000"/>
                <w:sz w:val="18"/>
                <w:szCs w:val="18"/>
              </w:rPr>
              <w:t>100</w:t>
            </w:r>
          </w:p>
        </w:tc>
        <w:tc>
          <w:tcPr>
            <w:tcW w:w="606" w:type="pct"/>
            <w:tcBorders>
              <w:top w:val="nil"/>
            </w:tcBorders>
            <w:shd w:val="clear" w:color="auto" w:fill="FFFFFF"/>
            <w:vAlign w:val="center"/>
          </w:tcPr>
          <w:p w:rsidR="00455EB6" w:rsidRPr="00E837C4" w:rsidRDefault="00455EB6" w:rsidP="00455EB6">
            <w:pPr>
              <w:autoSpaceDE w:val="0"/>
              <w:autoSpaceDN w:val="0"/>
              <w:adjustRightInd w:val="0"/>
              <w:spacing w:after="0"/>
              <w:ind w:left="60" w:right="60" w:firstLine="81"/>
              <w:jc w:val="right"/>
              <w:rPr>
                <w:color w:val="000000"/>
                <w:sz w:val="18"/>
                <w:szCs w:val="18"/>
              </w:rPr>
            </w:pPr>
            <w:r w:rsidRPr="00E837C4">
              <w:rPr>
                <w:color w:val="000000"/>
                <w:sz w:val="18"/>
                <w:szCs w:val="18"/>
              </w:rPr>
              <w:t>100</w:t>
            </w:r>
          </w:p>
        </w:tc>
        <w:tc>
          <w:tcPr>
            <w:tcW w:w="606" w:type="pct"/>
            <w:tcBorders>
              <w:top w:val="nil"/>
            </w:tcBorders>
            <w:shd w:val="clear" w:color="auto" w:fill="FFFFFF"/>
            <w:vAlign w:val="center"/>
          </w:tcPr>
          <w:p w:rsidR="00455EB6" w:rsidRPr="00E837C4" w:rsidRDefault="00455EB6" w:rsidP="00455EB6">
            <w:pPr>
              <w:autoSpaceDE w:val="0"/>
              <w:autoSpaceDN w:val="0"/>
              <w:adjustRightInd w:val="0"/>
              <w:spacing w:after="0"/>
              <w:ind w:left="60" w:right="60" w:firstLine="83"/>
              <w:jc w:val="right"/>
              <w:rPr>
                <w:color w:val="000000"/>
                <w:sz w:val="18"/>
                <w:szCs w:val="18"/>
              </w:rPr>
            </w:pPr>
            <w:r w:rsidRPr="00E837C4">
              <w:rPr>
                <w:color w:val="000000"/>
                <w:sz w:val="18"/>
                <w:szCs w:val="18"/>
              </w:rPr>
              <w:t>100</w:t>
            </w:r>
          </w:p>
        </w:tc>
        <w:tc>
          <w:tcPr>
            <w:tcW w:w="707" w:type="pct"/>
            <w:tcBorders>
              <w:top w:val="nil"/>
            </w:tcBorders>
            <w:shd w:val="clear" w:color="auto" w:fill="FFFFFF"/>
            <w:vAlign w:val="center"/>
          </w:tcPr>
          <w:p w:rsidR="00455EB6" w:rsidRPr="00E837C4" w:rsidRDefault="00455EB6" w:rsidP="00455EB6">
            <w:pPr>
              <w:autoSpaceDE w:val="0"/>
              <w:autoSpaceDN w:val="0"/>
              <w:adjustRightInd w:val="0"/>
              <w:spacing w:after="0"/>
              <w:ind w:right="60"/>
              <w:jc w:val="right"/>
              <w:rPr>
                <w:color w:val="000000"/>
                <w:sz w:val="18"/>
                <w:szCs w:val="18"/>
              </w:rPr>
            </w:pPr>
            <w:r w:rsidRPr="00E837C4">
              <w:rPr>
                <w:color w:val="000000"/>
                <w:sz w:val="18"/>
                <w:szCs w:val="18"/>
              </w:rPr>
              <w:t>100</w:t>
            </w:r>
          </w:p>
        </w:tc>
        <w:tc>
          <w:tcPr>
            <w:tcW w:w="661" w:type="pct"/>
            <w:tcBorders>
              <w:top w:val="nil"/>
            </w:tcBorders>
            <w:shd w:val="clear" w:color="auto" w:fill="FFFFFF"/>
            <w:vAlign w:val="center"/>
          </w:tcPr>
          <w:p w:rsidR="00455EB6" w:rsidRPr="00E837C4" w:rsidRDefault="00455EB6" w:rsidP="00455EB6">
            <w:pPr>
              <w:autoSpaceDE w:val="0"/>
              <w:autoSpaceDN w:val="0"/>
              <w:adjustRightInd w:val="0"/>
              <w:spacing w:after="0"/>
              <w:ind w:left="60" w:right="60" w:firstLine="83"/>
              <w:jc w:val="right"/>
              <w:rPr>
                <w:color w:val="000000"/>
                <w:sz w:val="18"/>
                <w:szCs w:val="18"/>
              </w:rPr>
            </w:pPr>
            <w:r w:rsidRPr="00E837C4">
              <w:rPr>
                <w:color w:val="000000"/>
                <w:sz w:val="18"/>
                <w:szCs w:val="18"/>
              </w:rPr>
              <w:t>100</w:t>
            </w:r>
          </w:p>
        </w:tc>
      </w:tr>
    </w:tbl>
    <w:p w:rsidR="006D3105" w:rsidRDefault="006D3105" w:rsidP="006D3105">
      <w:pPr>
        <w:tabs>
          <w:tab w:val="left" w:pos="284"/>
        </w:tabs>
        <w:spacing w:after="0"/>
        <w:ind w:firstLine="0"/>
        <w:rPr>
          <w:color w:val="000000"/>
          <w:szCs w:val="26"/>
          <w:lang w:eastAsia="ja-JP"/>
        </w:rPr>
      </w:pPr>
      <w:r>
        <w:rPr>
          <w:i/>
          <w:color w:val="000000"/>
          <w:szCs w:val="26"/>
          <w:lang w:eastAsia="ja-JP"/>
        </w:rPr>
        <w:tab/>
      </w:r>
      <w:r w:rsidRPr="005634B9">
        <w:rPr>
          <w:rFonts w:hint="eastAsia"/>
          <w:color w:val="000000"/>
          <w:szCs w:val="26"/>
          <w:lang w:eastAsia="ja-JP"/>
        </w:rPr>
        <w:t>Giá trị Sig. của nhóm biến</w:t>
      </w:r>
      <w:r>
        <w:rPr>
          <w:rFonts w:hint="eastAsia"/>
          <w:color w:val="000000"/>
          <w:szCs w:val="26"/>
          <w:lang w:eastAsia="ja-JP"/>
        </w:rPr>
        <w:t xml:space="preserve"> X1</w:t>
      </w:r>
      <w:r>
        <w:rPr>
          <w:color w:val="000000"/>
          <w:szCs w:val="26"/>
          <w:lang w:eastAsia="ja-JP"/>
        </w:rPr>
        <w:t xml:space="preserve"> </w:t>
      </w:r>
      <w:r>
        <w:rPr>
          <w:rFonts w:hint="eastAsia"/>
          <w:color w:val="000000"/>
          <w:szCs w:val="26"/>
          <w:lang w:eastAsia="ja-JP"/>
        </w:rPr>
        <w:t>n</w:t>
      </w:r>
      <w:r w:rsidRPr="005634B9">
        <w:rPr>
          <w:rFonts w:hint="eastAsia"/>
          <w:color w:val="000000"/>
          <w:szCs w:val="26"/>
          <w:lang w:eastAsia="ja-JP"/>
        </w:rPr>
        <w:t>hỏ hơn 0,05 nên bi</w:t>
      </w:r>
      <w:r>
        <w:rPr>
          <w:rFonts w:hint="eastAsia"/>
          <w:color w:val="000000"/>
          <w:szCs w:val="26"/>
          <w:lang w:eastAsia="ja-JP"/>
        </w:rPr>
        <w:t>ế</w:t>
      </w:r>
      <w:r w:rsidRPr="005634B9">
        <w:rPr>
          <w:rFonts w:hint="eastAsia"/>
          <w:color w:val="000000"/>
          <w:szCs w:val="26"/>
          <w:lang w:eastAsia="ja-JP"/>
        </w:rPr>
        <w:t xml:space="preserve">n phụ thuộc có mối tương quan với </w:t>
      </w:r>
      <w:r>
        <w:rPr>
          <w:rFonts w:hint="eastAsia"/>
          <w:color w:val="000000"/>
          <w:szCs w:val="26"/>
          <w:lang w:eastAsia="ja-JP"/>
        </w:rPr>
        <w:t xml:space="preserve">nhóm biến X1 </w:t>
      </w:r>
      <w:r w:rsidRPr="005634B9">
        <w:rPr>
          <w:rFonts w:hint="eastAsia"/>
          <w:color w:val="000000"/>
          <w:szCs w:val="26"/>
          <w:lang w:eastAsia="ja-JP"/>
        </w:rPr>
        <w:t xml:space="preserve">và đủ điều kiện đưa </w:t>
      </w:r>
      <w:r w:rsidR="00EE114B">
        <w:rPr>
          <w:color w:val="000000"/>
          <w:szCs w:val="26"/>
          <w:lang w:eastAsia="ja-JP"/>
        </w:rPr>
        <w:t xml:space="preserve">nhóm X1 </w:t>
      </w:r>
      <w:r w:rsidRPr="005634B9">
        <w:rPr>
          <w:rFonts w:hint="eastAsia"/>
          <w:color w:val="000000"/>
          <w:szCs w:val="26"/>
          <w:lang w:eastAsia="ja-JP"/>
        </w:rPr>
        <w:t>vào phân tích hồi quy.</w:t>
      </w:r>
    </w:p>
    <w:p w:rsidR="00AD43C2" w:rsidRDefault="00AD43C2" w:rsidP="00FB46E7">
      <w:pPr>
        <w:pStyle w:val="Heading2"/>
        <w:ind w:left="0"/>
      </w:pPr>
      <w:r>
        <w:rPr>
          <w:rFonts w:hint="eastAsia"/>
        </w:rPr>
        <w:t>Phân tích hồi quy</w:t>
      </w:r>
    </w:p>
    <w:p w:rsidR="00AD43C2" w:rsidRDefault="00AD43C2" w:rsidP="00A96D0D">
      <w:pPr>
        <w:pStyle w:val="Heading3"/>
        <w:rPr>
          <w:lang w:eastAsia="ja-JP"/>
        </w:rPr>
      </w:pPr>
      <w:r w:rsidRPr="00E837C4">
        <w:rPr>
          <w:rFonts w:hint="eastAsia"/>
          <w:lang w:eastAsia="ja-JP"/>
        </w:rPr>
        <w:t xml:space="preserve">Doanh nghiệp </w:t>
      </w:r>
      <w:r>
        <w:rPr>
          <w:rFonts w:hint="eastAsia"/>
          <w:lang w:eastAsia="ja-JP"/>
        </w:rPr>
        <w:t>vừa</w:t>
      </w:r>
      <w:r w:rsidR="00FB46E7">
        <w:rPr>
          <w:lang w:eastAsia="ja-JP"/>
        </w:rPr>
        <w:t xml:space="preserve"> và nhỏ</w:t>
      </w:r>
    </w:p>
    <w:p w:rsidR="00FB46E7" w:rsidRDefault="00FB46E7" w:rsidP="00FB46E7">
      <w:pPr>
        <w:rPr>
          <w:lang w:eastAsia="ja-JP"/>
        </w:rPr>
      </w:pPr>
      <w:r w:rsidRPr="00FA680D">
        <w:rPr>
          <w:highlight w:val="yellow"/>
          <w:lang w:eastAsia="ja-JP"/>
        </w:rPr>
        <w:t>Bảng 8 trình bày kết quả phân tích hồi quy cho nhóm doanh nghiệp vừa và nhỏ</w:t>
      </w:r>
    </w:p>
    <w:p w:rsidR="00FB46E7" w:rsidRDefault="00FB46E7" w:rsidP="00A96D0D">
      <w:pPr>
        <w:pStyle w:val="Caption"/>
        <w:rPr>
          <w:b/>
          <w:lang w:eastAsia="ja-JP"/>
        </w:rPr>
      </w:pPr>
    </w:p>
    <w:p w:rsidR="00AD43C2" w:rsidRPr="0071277B" w:rsidRDefault="00AD43C2" w:rsidP="00A96D0D">
      <w:pPr>
        <w:pStyle w:val="Caption"/>
        <w:rPr>
          <w:lang w:eastAsia="ja-JP"/>
        </w:rPr>
      </w:pPr>
      <w:r w:rsidRPr="00A96D0D">
        <w:rPr>
          <w:rFonts w:hint="eastAsia"/>
          <w:b/>
          <w:lang w:eastAsia="ja-JP"/>
        </w:rPr>
        <w:lastRenderedPageBreak/>
        <w:t>Bảng 8</w:t>
      </w:r>
      <w:r w:rsidR="00FB46E7">
        <w:rPr>
          <w:b/>
          <w:lang w:eastAsia="ja-JP"/>
        </w:rPr>
        <w:t>.</w:t>
      </w:r>
      <w:r w:rsidRPr="0071277B">
        <w:rPr>
          <w:rFonts w:hint="eastAsia"/>
          <w:lang w:eastAsia="ja-JP"/>
        </w:rPr>
        <w:t xml:space="preserve"> Phân tích hồi quy </w:t>
      </w:r>
      <w:r>
        <w:rPr>
          <w:lang w:eastAsia="ja-JP"/>
        </w:rPr>
        <w:t>cho doanh nghiệp</w:t>
      </w:r>
      <w:r w:rsidRPr="0071277B">
        <w:rPr>
          <w:rFonts w:hint="eastAsia"/>
          <w:lang w:eastAsia="ja-JP"/>
        </w:rPr>
        <w:t xml:space="preserve"> vừa</w:t>
      </w:r>
      <w:r w:rsidR="00FB46E7">
        <w:rPr>
          <w:lang w:eastAsia="ja-JP"/>
        </w:rPr>
        <w:t xml:space="preserve"> và nhỏ</w:t>
      </w:r>
    </w:p>
    <w:tbl>
      <w:tblPr>
        <w:tblStyle w:val="TableGrid"/>
        <w:tblW w:w="5000" w:type="pct"/>
        <w:tblLayout w:type="fixed"/>
        <w:tblLook w:val="0000" w:firstRow="0" w:lastRow="0" w:firstColumn="0" w:lastColumn="0" w:noHBand="0" w:noVBand="0"/>
      </w:tblPr>
      <w:tblGrid>
        <w:gridCol w:w="985"/>
        <w:gridCol w:w="1080"/>
        <w:gridCol w:w="771"/>
        <w:gridCol w:w="932"/>
        <w:gridCol w:w="899"/>
      </w:tblGrid>
      <w:tr w:rsidR="00FB46E7" w:rsidRPr="00872031" w:rsidTr="003A30F8">
        <w:tc>
          <w:tcPr>
            <w:tcW w:w="1055" w:type="pct"/>
            <w:vMerge w:val="restart"/>
            <w:vAlign w:val="center"/>
          </w:tcPr>
          <w:p w:rsidR="00FB46E7" w:rsidRPr="0065310A" w:rsidRDefault="00FB46E7" w:rsidP="003A30F8">
            <w:pPr>
              <w:autoSpaceDE w:val="0"/>
              <w:autoSpaceDN w:val="0"/>
              <w:adjustRightInd w:val="0"/>
              <w:spacing w:before="0" w:after="0"/>
              <w:ind w:left="60" w:right="60"/>
              <w:rPr>
                <w:color w:val="000000"/>
                <w:sz w:val="18"/>
                <w:szCs w:val="18"/>
              </w:rPr>
            </w:pPr>
          </w:p>
        </w:tc>
        <w:tc>
          <w:tcPr>
            <w:tcW w:w="1157" w:type="pct"/>
            <w:vMerge w:val="restart"/>
            <w:vAlign w:val="center"/>
          </w:tcPr>
          <w:p w:rsidR="00FB46E7" w:rsidRDefault="00FB46E7" w:rsidP="003A30F8">
            <w:pPr>
              <w:autoSpaceDE w:val="0"/>
              <w:autoSpaceDN w:val="0"/>
              <w:adjustRightInd w:val="0"/>
              <w:spacing w:before="0" w:after="0"/>
              <w:ind w:left="60" w:right="60" w:firstLine="0"/>
              <w:jc w:val="center"/>
              <w:rPr>
                <w:color w:val="000000"/>
                <w:sz w:val="18"/>
                <w:szCs w:val="18"/>
              </w:rPr>
            </w:pPr>
            <w:r w:rsidRPr="0065310A">
              <w:rPr>
                <w:color w:val="000000"/>
                <w:sz w:val="18"/>
                <w:szCs w:val="18"/>
              </w:rPr>
              <w:t>Beta</w:t>
            </w:r>
          </w:p>
          <w:p w:rsidR="00FB46E7" w:rsidRPr="0065310A" w:rsidRDefault="00FB46E7" w:rsidP="003A30F8">
            <w:pPr>
              <w:autoSpaceDE w:val="0"/>
              <w:autoSpaceDN w:val="0"/>
              <w:adjustRightInd w:val="0"/>
              <w:spacing w:before="0" w:after="0"/>
              <w:ind w:left="60" w:right="60" w:firstLine="0"/>
              <w:jc w:val="center"/>
              <w:rPr>
                <w:color w:val="000000"/>
                <w:sz w:val="18"/>
                <w:szCs w:val="18"/>
              </w:rPr>
            </w:pPr>
            <w:r>
              <w:rPr>
                <w:color w:val="000000"/>
                <w:sz w:val="18"/>
                <w:szCs w:val="18"/>
              </w:rPr>
              <w:t xml:space="preserve"> (chuẩn hóa)</w:t>
            </w:r>
          </w:p>
        </w:tc>
        <w:tc>
          <w:tcPr>
            <w:tcW w:w="826" w:type="pct"/>
            <w:vMerge w:val="restart"/>
            <w:vAlign w:val="center"/>
          </w:tcPr>
          <w:p w:rsidR="00FB46E7" w:rsidRPr="0065310A" w:rsidRDefault="00FB46E7" w:rsidP="003A30F8">
            <w:pPr>
              <w:autoSpaceDE w:val="0"/>
              <w:autoSpaceDN w:val="0"/>
              <w:adjustRightInd w:val="0"/>
              <w:spacing w:before="0" w:after="0"/>
              <w:ind w:left="60" w:right="60" w:firstLine="0"/>
              <w:jc w:val="center"/>
              <w:rPr>
                <w:color w:val="000000"/>
                <w:sz w:val="18"/>
                <w:szCs w:val="18"/>
              </w:rPr>
            </w:pPr>
            <w:r w:rsidRPr="0065310A">
              <w:rPr>
                <w:color w:val="000000"/>
                <w:sz w:val="18"/>
                <w:szCs w:val="18"/>
              </w:rPr>
              <w:t>Sig.</w:t>
            </w:r>
          </w:p>
        </w:tc>
        <w:tc>
          <w:tcPr>
            <w:tcW w:w="1962" w:type="pct"/>
            <w:gridSpan w:val="2"/>
            <w:vAlign w:val="center"/>
          </w:tcPr>
          <w:p w:rsidR="00FB46E7" w:rsidRPr="00FA680D" w:rsidRDefault="003A30F8" w:rsidP="003A30F8">
            <w:pPr>
              <w:autoSpaceDE w:val="0"/>
              <w:autoSpaceDN w:val="0"/>
              <w:adjustRightInd w:val="0"/>
              <w:spacing w:before="0" w:after="0"/>
              <w:ind w:left="60" w:right="60" w:firstLine="0"/>
              <w:jc w:val="center"/>
              <w:rPr>
                <w:color w:val="000000"/>
                <w:sz w:val="18"/>
                <w:szCs w:val="18"/>
                <w:highlight w:val="yellow"/>
              </w:rPr>
            </w:pPr>
            <w:r w:rsidRPr="00FA680D">
              <w:rPr>
                <w:color w:val="000000"/>
                <w:sz w:val="18"/>
                <w:szCs w:val="18"/>
                <w:highlight w:val="yellow"/>
              </w:rPr>
              <w:t>Đa cộng tuyến</w:t>
            </w:r>
          </w:p>
        </w:tc>
      </w:tr>
      <w:tr w:rsidR="00FB46E7" w:rsidRPr="00872031" w:rsidTr="003A30F8">
        <w:tc>
          <w:tcPr>
            <w:tcW w:w="1055" w:type="pct"/>
            <w:vMerge/>
            <w:tcBorders>
              <w:bottom w:val="single" w:sz="4" w:space="0" w:color="000000"/>
            </w:tcBorders>
            <w:vAlign w:val="center"/>
          </w:tcPr>
          <w:p w:rsidR="00FB46E7" w:rsidRPr="0065310A" w:rsidRDefault="00FB46E7" w:rsidP="003A30F8">
            <w:pPr>
              <w:autoSpaceDE w:val="0"/>
              <w:autoSpaceDN w:val="0"/>
              <w:adjustRightInd w:val="0"/>
              <w:spacing w:before="0" w:after="0"/>
              <w:jc w:val="center"/>
              <w:rPr>
                <w:color w:val="000000"/>
                <w:sz w:val="18"/>
                <w:szCs w:val="18"/>
              </w:rPr>
            </w:pPr>
          </w:p>
        </w:tc>
        <w:tc>
          <w:tcPr>
            <w:tcW w:w="1157" w:type="pct"/>
            <w:vMerge/>
            <w:tcBorders>
              <w:bottom w:val="single" w:sz="4" w:space="0" w:color="000000"/>
            </w:tcBorders>
            <w:vAlign w:val="center"/>
          </w:tcPr>
          <w:p w:rsidR="00FB46E7" w:rsidRPr="0065310A" w:rsidRDefault="00FB46E7" w:rsidP="003A30F8">
            <w:pPr>
              <w:autoSpaceDE w:val="0"/>
              <w:autoSpaceDN w:val="0"/>
              <w:adjustRightInd w:val="0"/>
              <w:spacing w:before="0" w:after="0"/>
              <w:ind w:left="60" w:right="60" w:firstLine="0"/>
              <w:jc w:val="center"/>
              <w:rPr>
                <w:color w:val="000000"/>
                <w:sz w:val="18"/>
                <w:szCs w:val="18"/>
              </w:rPr>
            </w:pPr>
          </w:p>
        </w:tc>
        <w:tc>
          <w:tcPr>
            <w:tcW w:w="826" w:type="pct"/>
            <w:vMerge/>
            <w:tcBorders>
              <w:bottom w:val="single" w:sz="4" w:space="0" w:color="000000"/>
            </w:tcBorders>
            <w:vAlign w:val="center"/>
          </w:tcPr>
          <w:p w:rsidR="00FB46E7" w:rsidRPr="0065310A" w:rsidRDefault="00FB46E7" w:rsidP="003A30F8">
            <w:pPr>
              <w:autoSpaceDE w:val="0"/>
              <w:autoSpaceDN w:val="0"/>
              <w:adjustRightInd w:val="0"/>
              <w:spacing w:before="0" w:after="0"/>
              <w:jc w:val="center"/>
              <w:rPr>
                <w:color w:val="000000"/>
                <w:sz w:val="18"/>
                <w:szCs w:val="18"/>
              </w:rPr>
            </w:pPr>
          </w:p>
        </w:tc>
        <w:tc>
          <w:tcPr>
            <w:tcW w:w="999" w:type="pct"/>
            <w:tcBorders>
              <w:bottom w:val="single" w:sz="4" w:space="0" w:color="000000"/>
            </w:tcBorders>
            <w:vAlign w:val="center"/>
          </w:tcPr>
          <w:p w:rsidR="00FB46E7" w:rsidRPr="00FA680D" w:rsidRDefault="003A30F8" w:rsidP="003A30F8">
            <w:pPr>
              <w:autoSpaceDE w:val="0"/>
              <w:autoSpaceDN w:val="0"/>
              <w:adjustRightInd w:val="0"/>
              <w:spacing w:before="0" w:after="0"/>
              <w:ind w:left="60" w:right="60" w:firstLine="0"/>
              <w:jc w:val="center"/>
              <w:rPr>
                <w:color w:val="000000"/>
                <w:sz w:val="18"/>
                <w:szCs w:val="18"/>
                <w:highlight w:val="yellow"/>
              </w:rPr>
            </w:pPr>
            <w:r w:rsidRPr="00FA680D">
              <w:rPr>
                <w:color w:val="000000"/>
                <w:sz w:val="18"/>
                <w:szCs w:val="18"/>
                <w:highlight w:val="yellow"/>
              </w:rPr>
              <w:t xml:space="preserve">Hệ số </w:t>
            </w:r>
            <w:r w:rsidR="00FB46E7" w:rsidRPr="00FA680D">
              <w:rPr>
                <w:color w:val="000000"/>
                <w:sz w:val="18"/>
                <w:szCs w:val="18"/>
                <w:highlight w:val="yellow"/>
              </w:rPr>
              <w:t>Tolerance</w:t>
            </w:r>
          </w:p>
        </w:tc>
        <w:tc>
          <w:tcPr>
            <w:tcW w:w="963" w:type="pct"/>
            <w:tcBorders>
              <w:bottom w:val="single" w:sz="4" w:space="0" w:color="000000"/>
            </w:tcBorders>
            <w:vAlign w:val="center"/>
          </w:tcPr>
          <w:p w:rsidR="00FB46E7" w:rsidRPr="00FA680D" w:rsidRDefault="003A30F8" w:rsidP="003A30F8">
            <w:pPr>
              <w:autoSpaceDE w:val="0"/>
              <w:autoSpaceDN w:val="0"/>
              <w:adjustRightInd w:val="0"/>
              <w:spacing w:before="0" w:after="0"/>
              <w:ind w:left="60" w:right="60" w:firstLine="0"/>
              <w:jc w:val="center"/>
              <w:rPr>
                <w:color w:val="000000"/>
                <w:sz w:val="18"/>
                <w:szCs w:val="18"/>
                <w:highlight w:val="yellow"/>
              </w:rPr>
            </w:pPr>
            <w:r w:rsidRPr="00FA680D">
              <w:rPr>
                <w:color w:val="000000"/>
                <w:sz w:val="18"/>
                <w:szCs w:val="18"/>
                <w:highlight w:val="yellow"/>
              </w:rPr>
              <w:t xml:space="preserve">Hệ số phóng đại phương sai </w:t>
            </w:r>
            <w:r w:rsidR="00FB46E7" w:rsidRPr="00FA680D">
              <w:rPr>
                <w:color w:val="000000"/>
                <w:sz w:val="18"/>
                <w:szCs w:val="18"/>
                <w:highlight w:val="yellow"/>
              </w:rPr>
              <w:t>VIF</w:t>
            </w:r>
          </w:p>
        </w:tc>
      </w:tr>
      <w:tr w:rsidR="00FB46E7" w:rsidRPr="00872031" w:rsidTr="00FB46E7">
        <w:tc>
          <w:tcPr>
            <w:tcW w:w="1055" w:type="pct"/>
            <w:tcBorders>
              <w:bottom w:val="nil"/>
            </w:tcBorders>
          </w:tcPr>
          <w:p w:rsidR="00FB46E7" w:rsidRPr="0065310A" w:rsidRDefault="00FB46E7" w:rsidP="003A30F8">
            <w:pPr>
              <w:autoSpaceDE w:val="0"/>
              <w:autoSpaceDN w:val="0"/>
              <w:adjustRightInd w:val="0"/>
              <w:spacing w:before="0" w:after="0"/>
              <w:ind w:left="60" w:right="60" w:firstLine="0"/>
              <w:rPr>
                <w:color w:val="000000"/>
                <w:sz w:val="18"/>
                <w:szCs w:val="18"/>
              </w:rPr>
            </w:pPr>
            <w:r w:rsidRPr="00FA680D">
              <w:rPr>
                <w:color w:val="000000"/>
                <w:sz w:val="18"/>
                <w:szCs w:val="18"/>
                <w:highlight w:val="yellow"/>
              </w:rPr>
              <w:t>(</w:t>
            </w:r>
            <w:r w:rsidR="003A30F8" w:rsidRPr="00FA680D">
              <w:rPr>
                <w:color w:val="000000"/>
                <w:sz w:val="18"/>
                <w:szCs w:val="18"/>
                <w:highlight w:val="yellow"/>
              </w:rPr>
              <w:t>Hằng số</w:t>
            </w:r>
            <w:r w:rsidRPr="00FA680D">
              <w:rPr>
                <w:color w:val="000000"/>
                <w:sz w:val="18"/>
                <w:szCs w:val="18"/>
                <w:highlight w:val="yellow"/>
              </w:rPr>
              <w:t>)</w:t>
            </w:r>
          </w:p>
        </w:tc>
        <w:tc>
          <w:tcPr>
            <w:tcW w:w="1157" w:type="pct"/>
            <w:tcBorders>
              <w:bottom w:val="nil"/>
            </w:tcBorders>
          </w:tcPr>
          <w:p w:rsidR="00FB46E7" w:rsidRPr="0065310A" w:rsidRDefault="00FB46E7" w:rsidP="003A30F8">
            <w:pPr>
              <w:autoSpaceDE w:val="0"/>
              <w:autoSpaceDN w:val="0"/>
              <w:adjustRightInd w:val="0"/>
              <w:spacing w:before="0" w:after="0"/>
              <w:jc w:val="center"/>
              <w:rPr>
                <w:sz w:val="18"/>
                <w:szCs w:val="18"/>
              </w:rPr>
            </w:pPr>
          </w:p>
        </w:tc>
        <w:tc>
          <w:tcPr>
            <w:tcW w:w="826" w:type="pct"/>
            <w:tcBorders>
              <w:bottom w:val="nil"/>
            </w:tcBorders>
          </w:tcPr>
          <w:p w:rsidR="00FB46E7" w:rsidRPr="0065310A" w:rsidRDefault="00FB46E7" w:rsidP="003A30F8">
            <w:pPr>
              <w:autoSpaceDE w:val="0"/>
              <w:autoSpaceDN w:val="0"/>
              <w:adjustRightInd w:val="0"/>
              <w:spacing w:before="0" w:after="0"/>
              <w:ind w:right="60" w:firstLine="0"/>
              <w:jc w:val="center"/>
              <w:rPr>
                <w:color w:val="000000"/>
                <w:sz w:val="18"/>
                <w:szCs w:val="18"/>
              </w:rPr>
            </w:pPr>
            <w:r>
              <w:rPr>
                <w:color w:val="000000"/>
                <w:sz w:val="18"/>
                <w:szCs w:val="18"/>
              </w:rPr>
              <w:t>0</w:t>
            </w:r>
            <w:r w:rsidRPr="0065310A">
              <w:rPr>
                <w:color w:val="000000"/>
                <w:sz w:val="18"/>
                <w:szCs w:val="18"/>
              </w:rPr>
              <w:t>,103</w:t>
            </w:r>
          </w:p>
        </w:tc>
        <w:tc>
          <w:tcPr>
            <w:tcW w:w="999" w:type="pct"/>
            <w:tcBorders>
              <w:bottom w:val="nil"/>
            </w:tcBorders>
          </w:tcPr>
          <w:p w:rsidR="00FB46E7" w:rsidRPr="0065310A" w:rsidRDefault="00FB46E7" w:rsidP="003A30F8">
            <w:pPr>
              <w:autoSpaceDE w:val="0"/>
              <w:autoSpaceDN w:val="0"/>
              <w:adjustRightInd w:val="0"/>
              <w:spacing w:before="0" w:after="0"/>
              <w:jc w:val="center"/>
              <w:rPr>
                <w:sz w:val="18"/>
                <w:szCs w:val="18"/>
              </w:rPr>
            </w:pPr>
          </w:p>
        </w:tc>
        <w:tc>
          <w:tcPr>
            <w:tcW w:w="963" w:type="pct"/>
            <w:tcBorders>
              <w:bottom w:val="nil"/>
            </w:tcBorders>
          </w:tcPr>
          <w:p w:rsidR="00FB46E7" w:rsidRPr="0065310A" w:rsidRDefault="00FB46E7" w:rsidP="003A30F8">
            <w:pPr>
              <w:autoSpaceDE w:val="0"/>
              <w:autoSpaceDN w:val="0"/>
              <w:adjustRightInd w:val="0"/>
              <w:spacing w:before="0" w:after="0"/>
              <w:jc w:val="center"/>
              <w:rPr>
                <w:sz w:val="18"/>
                <w:szCs w:val="18"/>
              </w:rPr>
            </w:pPr>
          </w:p>
        </w:tc>
      </w:tr>
      <w:tr w:rsidR="00FB46E7" w:rsidRPr="00872031" w:rsidTr="00FB46E7">
        <w:tc>
          <w:tcPr>
            <w:tcW w:w="1055" w:type="pct"/>
            <w:tcBorders>
              <w:top w:val="nil"/>
              <w:bottom w:val="nil"/>
            </w:tcBorders>
          </w:tcPr>
          <w:p w:rsidR="00FB46E7" w:rsidRPr="0065310A" w:rsidRDefault="00FB46E7" w:rsidP="003A30F8">
            <w:pPr>
              <w:autoSpaceDE w:val="0"/>
              <w:autoSpaceDN w:val="0"/>
              <w:adjustRightInd w:val="0"/>
              <w:spacing w:before="0" w:after="0"/>
              <w:ind w:left="60" w:right="60"/>
              <w:rPr>
                <w:color w:val="000000"/>
                <w:sz w:val="18"/>
                <w:szCs w:val="18"/>
              </w:rPr>
            </w:pPr>
            <w:r w:rsidRPr="0065310A">
              <w:rPr>
                <w:color w:val="000000"/>
                <w:sz w:val="18"/>
                <w:szCs w:val="18"/>
              </w:rPr>
              <w:t>DEBT</w:t>
            </w:r>
          </w:p>
        </w:tc>
        <w:tc>
          <w:tcPr>
            <w:tcW w:w="1157" w:type="pct"/>
            <w:tcBorders>
              <w:top w:val="nil"/>
              <w:bottom w:val="nil"/>
            </w:tcBorders>
          </w:tcPr>
          <w:p w:rsidR="00FB46E7" w:rsidRPr="0065310A" w:rsidRDefault="00FB46E7" w:rsidP="003A30F8">
            <w:pPr>
              <w:autoSpaceDE w:val="0"/>
              <w:autoSpaceDN w:val="0"/>
              <w:adjustRightInd w:val="0"/>
              <w:spacing w:before="0" w:after="0"/>
              <w:ind w:left="60" w:right="254" w:hanging="19"/>
              <w:jc w:val="center"/>
              <w:rPr>
                <w:color w:val="000000"/>
                <w:sz w:val="18"/>
                <w:szCs w:val="18"/>
              </w:rPr>
            </w:pPr>
            <w:r>
              <w:rPr>
                <w:color w:val="000000"/>
                <w:sz w:val="18"/>
                <w:szCs w:val="18"/>
              </w:rPr>
              <w:t>0</w:t>
            </w:r>
            <w:r w:rsidRPr="0065310A">
              <w:rPr>
                <w:color w:val="000000"/>
                <w:sz w:val="18"/>
                <w:szCs w:val="18"/>
              </w:rPr>
              <w:t>,037</w:t>
            </w:r>
          </w:p>
        </w:tc>
        <w:tc>
          <w:tcPr>
            <w:tcW w:w="826" w:type="pct"/>
            <w:tcBorders>
              <w:top w:val="nil"/>
              <w:bottom w:val="nil"/>
            </w:tcBorders>
          </w:tcPr>
          <w:p w:rsidR="00FB46E7" w:rsidRPr="0065310A" w:rsidRDefault="00FB46E7" w:rsidP="003A30F8">
            <w:pPr>
              <w:autoSpaceDE w:val="0"/>
              <w:autoSpaceDN w:val="0"/>
              <w:adjustRightInd w:val="0"/>
              <w:spacing w:before="0" w:after="0"/>
              <w:ind w:right="60" w:firstLine="0"/>
              <w:jc w:val="center"/>
              <w:rPr>
                <w:color w:val="000000"/>
                <w:sz w:val="18"/>
                <w:szCs w:val="18"/>
              </w:rPr>
            </w:pPr>
            <w:r>
              <w:rPr>
                <w:color w:val="000000"/>
                <w:sz w:val="18"/>
                <w:szCs w:val="18"/>
              </w:rPr>
              <w:t>0</w:t>
            </w:r>
            <w:r w:rsidRPr="0065310A">
              <w:rPr>
                <w:color w:val="000000"/>
                <w:sz w:val="18"/>
                <w:szCs w:val="18"/>
              </w:rPr>
              <w:t>,475</w:t>
            </w:r>
          </w:p>
        </w:tc>
        <w:tc>
          <w:tcPr>
            <w:tcW w:w="999" w:type="pct"/>
            <w:tcBorders>
              <w:top w:val="nil"/>
              <w:bottom w:val="nil"/>
            </w:tcBorders>
          </w:tcPr>
          <w:p w:rsidR="00FB46E7" w:rsidRPr="0065310A" w:rsidRDefault="00FB46E7" w:rsidP="003A30F8">
            <w:pPr>
              <w:autoSpaceDE w:val="0"/>
              <w:autoSpaceDN w:val="0"/>
              <w:adjustRightInd w:val="0"/>
              <w:spacing w:before="0" w:after="0"/>
              <w:ind w:left="60" w:right="163" w:firstLine="22"/>
              <w:jc w:val="center"/>
              <w:rPr>
                <w:color w:val="000000"/>
                <w:sz w:val="18"/>
                <w:szCs w:val="18"/>
              </w:rPr>
            </w:pPr>
            <w:r>
              <w:rPr>
                <w:color w:val="000000"/>
                <w:sz w:val="18"/>
                <w:szCs w:val="18"/>
              </w:rPr>
              <w:t>0</w:t>
            </w:r>
            <w:r w:rsidRPr="0065310A">
              <w:rPr>
                <w:color w:val="000000"/>
                <w:sz w:val="18"/>
                <w:szCs w:val="18"/>
              </w:rPr>
              <w:t>,782</w:t>
            </w:r>
          </w:p>
        </w:tc>
        <w:tc>
          <w:tcPr>
            <w:tcW w:w="963" w:type="pct"/>
            <w:tcBorders>
              <w:top w:val="nil"/>
              <w:bottom w:val="nil"/>
            </w:tcBorders>
          </w:tcPr>
          <w:p w:rsidR="00FB46E7" w:rsidRPr="0065310A" w:rsidRDefault="00FB46E7" w:rsidP="003A30F8">
            <w:pPr>
              <w:autoSpaceDE w:val="0"/>
              <w:autoSpaceDN w:val="0"/>
              <w:adjustRightInd w:val="0"/>
              <w:spacing w:before="0" w:after="0"/>
              <w:ind w:firstLine="0"/>
              <w:jc w:val="center"/>
              <w:rPr>
                <w:color w:val="000000"/>
                <w:sz w:val="18"/>
                <w:szCs w:val="18"/>
              </w:rPr>
            </w:pPr>
            <w:r w:rsidRPr="0065310A">
              <w:rPr>
                <w:color w:val="000000"/>
                <w:sz w:val="18"/>
                <w:szCs w:val="18"/>
              </w:rPr>
              <w:t>1,280</w:t>
            </w:r>
          </w:p>
        </w:tc>
      </w:tr>
      <w:tr w:rsidR="00FB46E7" w:rsidRPr="00872031" w:rsidTr="00FB46E7">
        <w:tc>
          <w:tcPr>
            <w:tcW w:w="1055" w:type="pct"/>
            <w:tcBorders>
              <w:top w:val="nil"/>
              <w:bottom w:val="nil"/>
            </w:tcBorders>
          </w:tcPr>
          <w:p w:rsidR="00FB46E7" w:rsidRPr="0065310A" w:rsidRDefault="00FB46E7" w:rsidP="003A30F8">
            <w:pPr>
              <w:autoSpaceDE w:val="0"/>
              <w:autoSpaceDN w:val="0"/>
              <w:adjustRightInd w:val="0"/>
              <w:spacing w:before="0" w:after="0"/>
              <w:ind w:left="60" w:right="60"/>
              <w:rPr>
                <w:color w:val="000000"/>
                <w:sz w:val="18"/>
                <w:szCs w:val="18"/>
              </w:rPr>
            </w:pPr>
            <w:r w:rsidRPr="0065310A">
              <w:rPr>
                <w:color w:val="000000"/>
                <w:sz w:val="18"/>
                <w:szCs w:val="18"/>
              </w:rPr>
              <w:t>OCF</w:t>
            </w:r>
          </w:p>
        </w:tc>
        <w:tc>
          <w:tcPr>
            <w:tcW w:w="1157" w:type="pct"/>
            <w:tcBorders>
              <w:top w:val="nil"/>
              <w:bottom w:val="nil"/>
            </w:tcBorders>
          </w:tcPr>
          <w:p w:rsidR="00FB46E7" w:rsidRPr="0065310A" w:rsidRDefault="00FB46E7" w:rsidP="003A30F8">
            <w:pPr>
              <w:autoSpaceDE w:val="0"/>
              <w:autoSpaceDN w:val="0"/>
              <w:adjustRightInd w:val="0"/>
              <w:spacing w:before="0" w:after="0"/>
              <w:ind w:left="60" w:right="254" w:hanging="19"/>
              <w:jc w:val="center"/>
              <w:rPr>
                <w:color w:val="000000"/>
                <w:sz w:val="18"/>
                <w:szCs w:val="18"/>
              </w:rPr>
            </w:pPr>
            <w:r>
              <w:rPr>
                <w:color w:val="000000"/>
                <w:sz w:val="18"/>
                <w:szCs w:val="18"/>
              </w:rPr>
              <w:t>0</w:t>
            </w:r>
            <w:r w:rsidRPr="0065310A">
              <w:rPr>
                <w:color w:val="000000"/>
                <w:sz w:val="18"/>
                <w:szCs w:val="18"/>
              </w:rPr>
              <w:t>,818</w:t>
            </w:r>
          </w:p>
        </w:tc>
        <w:tc>
          <w:tcPr>
            <w:tcW w:w="826" w:type="pct"/>
            <w:tcBorders>
              <w:top w:val="nil"/>
              <w:bottom w:val="nil"/>
            </w:tcBorders>
          </w:tcPr>
          <w:p w:rsidR="00FB46E7" w:rsidRPr="0065310A" w:rsidRDefault="00FB46E7" w:rsidP="003A30F8">
            <w:pPr>
              <w:autoSpaceDE w:val="0"/>
              <w:autoSpaceDN w:val="0"/>
              <w:adjustRightInd w:val="0"/>
              <w:spacing w:before="0" w:after="0"/>
              <w:ind w:right="60" w:firstLine="0"/>
              <w:jc w:val="center"/>
              <w:rPr>
                <w:color w:val="000000"/>
                <w:sz w:val="18"/>
                <w:szCs w:val="18"/>
              </w:rPr>
            </w:pPr>
            <w:r>
              <w:rPr>
                <w:color w:val="000000"/>
                <w:sz w:val="18"/>
                <w:szCs w:val="18"/>
              </w:rPr>
              <w:t>0</w:t>
            </w:r>
            <w:r w:rsidRPr="0065310A">
              <w:rPr>
                <w:color w:val="000000"/>
                <w:sz w:val="18"/>
                <w:szCs w:val="18"/>
              </w:rPr>
              <w:t>,000</w:t>
            </w:r>
          </w:p>
        </w:tc>
        <w:tc>
          <w:tcPr>
            <w:tcW w:w="999" w:type="pct"/>
            <w:tcBorders>
              <w:top w:val="nil"/>
              <w:bottom w:val="nil"/>
            </w:tcBorders>
          </w:tcPr>
          <w:p w:rsidR="00FB46E7" w:rsidRPr="0065310A" w:rsidRDefault="00FB46E7" w:rsidP="003A30F8">
            <w:pPr>
              <w:autoSpaceDE w:val="0"/>
              <w:autoSpaceDN w:val="0"/>
              <w:adjustRightInd w:val="0"/>
              <w:spacing w:before="0" w:after="0"/>
              <w:ind w:left="60" w:right="163" w:firstLine="22"/>
              <w:jc w:val="center"/>
              <w:rPr>
                <w:color w:val="000000"/>
                <w:sz w:val="18"/>
                <w:szCs w:val="18"/>
              </w:rPr>
            </w:pPr>
            <w:r>
              <w:rPr>
                <w:color w:val="000000"/>
                <w:sz w:val="18"/>
                <w:szCs w:val="18"/>
              </w:rPr>
              <w:t>0</w:t>
            </w:r>
            <w:r w:rsidRPr="0065310A">
              <w:rPr>
                <w:color w:val="000000"/>
                <w:sz w:val="18"/>
                <w:szCs w:val="18"/>
              </w:rPr>
              <w:t>,711</w:t>
            </w:r>
          </w:p>
        </w:tc>
        <w:tc>
          <w:tcPr>
            <w:tcW w:w="963" w:type="pct"/>
            <w:tcBorders>
              <w:top w:val="nil"/>
              <w:bottom w:val="nil"/>
            </w:tcBorders>
          </w:tcPr>
          <w:p w:rsidR="00FB46E7" w:rsidRPr="0065310A" w:rsidRDefault="00FB46E7" w:rsidP="003A30F8">
            <w:pPr>
              <w:autoSpaceDE w:val="0"/>
              <w:autoSpaceDN w:val="0"/>
              <w:adjustRightInd w:val="0"/>
              <w:spacing w:before="0" w:after="0"/>
              <w:ind w:right="60" w:firstLine="0"/>
              <w:jc w:val="center"/>
              <w:rPr>
                <w:color w:val="000000"/>
                <w:sz w:val="18"/>
                <w:szCs w:val="18"/>
              </w:rPr>
            </w:pPr>
            <w:r w:rsidRPr="0065310A">
              <w:rPr>
                <w:color w:val="000000"/>
                <w:sz w:val="18"/>
                <w:szCs w:val="18"/>
              </w:rPr>
              <w:t>1,406</w:t>
            </w:r>
          </w:p>
        </w:tc>
      </w:tr>
      <w:tr w:rsidR="00FB46E7" w:rsidRPr="00872031" w:rsidTr="00FB46E7">
        <w:tc>
          <w:tcPr>
            <w:tcW w:w="1055" w:type="pct"/>
            <w:tcBorders>
              <w:top w:val="nil"/>
              <w:bottom w:val="nil"/>
            </w:tcBorders>
          </w:tcPr>
          <w:p w:rsidR="00FB46E7" w:rsidRPr="0065310A" w:rsidRDefault="00FB46E7" w:rsidP="003A30F8">
            <w:pPr>
              <w:autoSpaceDE w:val="0"/>
              <w:autoSpaceDN w:val="0"/>
              <w:adjustRightInd w:val="0"/>
              <w:spacing w:before="0" w:after="0"/>
              <w:ind w:left="60" w:right="60"/>
              <w:rPr>
                <w:color w:val="000000"/>
                <w:sz w:val="18"/>
                <w:szCs w:val="18"/>
              </w:rPr>
            </w:pPr>
            <w:r w:rsidRPr="0065310A">
              <w:rPr>
                <w:color w:val="000000"/>
                <w:sz w:val="18"/>
                <w:szCs w:val="18"/>
              </w:rPr>
              <w:t>ACP</w:t>
            </w:r>
          </w:p>
        </w:tc>
        <w:tc>
          <w:tcPr>
            <w:tcW w:w="1157" w:type="pct"/>
            <w:tcBorders>
              <w:top w:val="nil"/>
              <w:bottom w:val="nil"/>
            </w:tcBorders>
          </w:tcPr>
          <w:p w:rsidR="00FB46E7" w:rsidRPr="0065310A" w:rsidRDefault="00FB46E7" w:rsidP="003A30F8">
            <w:pPr>
              <w:autoSpaceDE w:val="0"/>
              <w:autoSpaceDN w:val="0"/>
              <w:adjustRightInd w:val="0"/>
              <w:spacing w:before="0" w:after="0"/>
              <w:ind w:left="60" w:right="254" w:hanging="19"/>
              <w:jc w:val="center"/>
              <w:rPr>
                <w:color w:val="000000"/>
                <w:sz w:val="18"/>
                <w:szCs w:val="18"/>
              </w:rPr>
            </w:pPr>
            <w:r w:rsidRPr="0065310A">
              <w:rPr>
                <w:color w:val="000000"/>
                <w:sz w:val="18"/>
                <w:szCs w:val="18"/>
              </w:rPr>
              <w:t>-</w:t>
            </w:r>
            <w:r>
              <w:rPr>
                <w:color w:val="000000"/>
                <w:sz w:val="18"/>
                <w:szCs w:val="18"/>
              </w:rPr>
              <w:t>0</w:t>
            </w:r>
            <w:r w:rsidRPr="0065310A">
              <w:rPr>
                <w:color w:val="000000"/>
                <w:sz w:val="18"/>
                <w:szCs w:val="18"/>
              </w:rPr>
              <w:t>,041</w:t>
            </w:r>
          </w:p>
        </w:tc>
        <w:tc>
          <w:tcPr>
            <w:tcW w:w="826" w:type="pct"/>
            <w:tcBorders>
              <w:top w:val="nil"/>
              <w:bottom w:val="nil"/>
            </w:tcBorders>
          </w:tcPr>
          <w:p w:rsidR="00FB46E7" w:rsidRPr="0065310A" w:rsidRDefault="00FB46E7" w:rsidP="003A30F8">
            <w:pPr>
              <w:autoSpaceDE w:val="0"/>
              <w:autoSpaceDN w:val="0"/>
              <w:adjustRightInd w:val="0"/>
              <w:spacing w:before="0" w:after="0"/>
              <w:ind w:right="60" w:firstLine="0"/>
              <w:jc w:val="center"/>
              <w:rPr>
                <w:color w:val="000000"/>
                <w:sz w:val="18"/>
                <w:szCs w:val="18"/>
              </w:rPr>
            </w:pPr>
            <w:r>
              <w:rPr>
                <w:color w:val="000000"/>
                <w:sz w:val="18"/>
                <w:szCs w:val="18"/>
              </w:rPr>
              <w:t>0</w:t>
            </w:r>
            <w:r w:rsidRPr="0065310A">
              <w:rPr>
                <w:color w:val="000000"/>
                <w:sz w:val="18"/>
                <w:szCs w:val="18"/>
              </w:rPr>
              <w:t>,419</w:t>
            </w:r>
          </w:p>
        </w:tc>
        <w:tc>
          <w:tcPr>
            <w:tcW w:w="999" w:type="pct"/>
            <w:tcBorders>
              <w:top w:val="nil"/>
              <w:bottom w:val="nil"/>
            </w:tcBorders>
          </w:tcPr>
          <w:p w:rsidR="00FB46E7" w:rsidRPr="0065310A" w:rsidRDefault="00FB46E7" w:rsidP="003A30F8">
            <w:pPr>
              <w:autoSpaceDE w:val="0"/>
              <w:autoSpaceDN w:val="0"/>
              <w:adjustRightInd w:val="0"/>
              <w:spacing w:before="0" w:after="0"/>
              <w:ind w:left="60" w:right="163" w:firstLine="22"/>
              <w:jc w:val="center"/>
              <w:rPr>
                <w:color w:val="000000"/>
                <w:sz w:val="18"/>
                <w:szCs w:val="18"/>
              </w:rPr>
            </w:pPr>
            <w:r>
              <w:rPr>
                <w:color w:val="000000"/>
                <w:sz w:val="18"/>
                <w:szCs w:val="18"/>
              </w:rPr>
              <w:t>0</w:t>
            </w:r>
            <w:r w:rsidRPr="0065310A">
              <w:rPr>
                <w:color w:val="000000"/>
                <w:sz w:val="18"/>
                <w:szCs w:val="18"/>
              </w:rPr>
              <w:t>,787</w:t>
            </w:r>
          </w:p>
        </w:tc>
        <w:tc>
          <w:tcPr>
            <w:tcW w:w="963" w:type="pct"/>
            <w:tcBorders>
              <w:top w:val="nil"/>
              <w:bottom w:val="nil"/>
            </w:tcBorders>
          </w:tcPr>
          <w:p w:rsidR="00FB46E7" w:rsidRPr="0065310A" w:rsidRDefault="00FB46E7" w:rsidP="003A30F8">
            <w:pPr>
              <w:autoSpaceDE w:val="0"/>
              <w:autoSpaceDN w:val="0"/>
              <w:adjustRightInd w:val="0"/>
              <w:spacing w:before="0" w:after="0"/>
              <w:ind w:right="60" w:firstLine="0"/>
              <w:jc w:val="center"/>
              <w:rPr>
                <w:color w:val="000000"/>
                <w:sz w:val="18"/>
                <w:szCs w:val="18"/>
              </w:rPr>
            </w:pPr>
            <w:r w:rsidRPr="0065310A">
              <w:rPr>
                <w:color w:val="000000"/>
                <w:sz w:val="18"/>
                <w:szCs w:val="18"/>
              </w:rPr>
              <w:t>1,271</w:t>
            </w:r>
          </w:p>
        </w:tc>
      </w:tr>
      <w:tr w:rsidR="00FB46E7" w:rsidRPr="00872031" w:rsidTr="00FB46E7">
        <w:tc>
          <w:tcPr>
            <w:tcW w:w="1055" w:type="pct"/>
            <w:tcBorders>
              <w:top w:val="nil"/>
              <w:bottom w:val="nil"/>
            </w:tcBorders>
          </w:tcPr>
          <w:p w:rsidR="00FB46E7" w:rsidRPr="0065310A" w:rsidRDefault="00FB46E7" w:rsidP="003A30F8">
            <w:pPr>
              <w:autoSpaceDE w:val="0"/>
              <w:autoSpaceDN w:val="0"/>
              <w:adjustRightInd w:val="0"/>
              <w:spacing w:before="0" w:after="0"/>
              <w:ind w:left="60" w:right="60"/>
              <w:rPr>
                <w:color w:val="000000"/>
                <w:sz w:val="18"/>
                <w:szCs w:val="18"/>
              </w:rPr>
            </w:pPr>
            <w:r w:rsidRPr="0065310A">
              <w:rPr>
                <w:color w:val="000000"/>
                <w:sz w:val="18"/>
                <w:szCs w:val="18"/>
              </w:rPr>
              <w:t>ROA</w:t>
            </w:r>
          </w:p>
        </w:tc>
        <w:tc>
          <w:tcPr>
            <w:tcW w:w="1157" w:type="pct"/>
            <w:tcBorders>
              <w:top w:val="nil"/>
              <w:bottom w:val="nil"/>
            </w:tcBorders>
          </w:tcPr>
          <w:p w:rsidR="00FB46E7" w:rsidRPr="0065310A" w:rsidRDefault="00FB46E7" w:rsidP="003A30F8">
            <w:pPr>
              <w:autoSpaceDE w:val="0"/>
              <w:autoSpaceDN w:val="0"/>
              <w:adjustRightInd w:val="0"/>
              <w:spacing w:before="0" w:after="0"/>
              <w:ind w:left="60" w:right="254" w:hanging="19"/>
              <w:jc w:val="center"/>
              <w:rPr>
                <w:color w:val="000000"/>
                <w:sz w:val="18"/>
                <w:szCs w:val="18"/>
              </w:rPr>
            </w:pPr>
            <w:r>
              <w:rPr>
                <w:color w:val="000000"/>
                <w:sz w:val="18"/>
                <w:szCs w:val="18"/>
              </w:rPr>
              <w:t>0</w:t>
            </w:r>
            <w:r w:rsidRPr="0065310A">
              <w:rPr>
                <w:color w:val="000000"/>
                <w:sz w:val="18"/>
                <w:szCs w:val="18"/>
              </w:rPr>
              <w:t>,111</w:t>
            </w:r>
          </w:p>
        </w:tc>
        <w:tc>
          <w:tcPr>
            <w:tcW w:w="826" w:type="pct"/>
            <w:tcBorders>
              <w:top w:val="nil"/>
              <w:bottom w:val="nil"/>
            </w:tcBorders>
          </w:tcPr>
          <w:p w:rsidR="00FB46E7" w:rsidRPr="0065310A" w:rsidRDefault="00FB46E7" w:rsidP="003A30F8">
            <w:pPr>
              <w:autoSpaceDE w:val="0"/>
              <w:autoSpaceDN w:val="0"/>
              <w:adjustRightInd w:val="0"/>
              <w:spacing w:before="0" w:after="0"/>
              <w:ind w:right="60" w:firstLine="0"/>
              <w:jc w:val="center"/>
              <w:rPr>
                <w:color w:val="000000"/>
                <w:sz w:val="18"/>
                <w:szCs w:val="18"/>
              </w:rPr>
            </w:pPr>
            <w:r>
              <w:rPr>
                <w:color w:val="000000"/>
                <w:sz w:val="18"/>
                <w:szCs w:val="18"/>
              </w:rPr>
              <w:t>0</w:t>
            </w:r>
            <w:r w:rsidRPr="0065310A">
              <w:rPr>
                <w:color w:val="000000"/>
                <w:sz w:val="18"/>
                <w:szCs w:val="18"/>
              </w:rPr>
              <w:t>,031</w:t>
            </w:r>
          </w:p>
        </w:tc>
        <w:tc>
          <w:tcPr>
            <w:tcW w:w="999" w:type="pct"/>
            <w:tcBorders>
              <w:top w:val="nil"/>
              <w:bottom w:val="nil"/>
            </w:tcBorders>
          </w:tcPr>
          <w:p w:rsidR="00FB46E7" w:rsidRPr="0065310A" w:rsidRDefault="00FB46E7" w:rsidP="003A30F8">
            <w:pPr>
              <w:autoSpaceDE w:val="0"/>
              <w:autoSpaceDN w:val="0"/>
              <w:adjustRightInd w:val="0"/>
              <w:spacing w:before="0" w:after="0"/>
              <w:ind w:left="60" w:right="163" w:firstLine="22"/>
              <w:jc w:val="center"/>
              <w:rPr>
                <w:color w:val="000000"/>
                <w:sz w:val="18"/>
                <w:szCs w:val="18"/>
              </w:rPr>
            </w:pPr>
            <w:r>
              <w:rPr>
                <w:color w:val="000000"/>
                <w:sz w:val="18"/>
                <w:szCs w:val="18"/>
              </w:rPr>
              <w:t>0</w:t>
            </w:r>
            <w:r w:rsidRPr="0065310A">
              <w:rPr>
                <w:color w:val="000000"/>
                <w:sz w:val="18"/>
                <w:szCs w:val="18"/>
              </w:rPr>
              <w:t>,796</w:t>
            </w:r>
          </w:p>
        </w:tc>
        <w:tc>
          <w:tcPr>
            <w:tcW w:w="963" w:type="pct"/>
            <w:tcBorders>
              <w:top w:val="nil"/>
              <w:bottom w:val="nil"/>
            </w:tcBorders>
          </w:tcPr>
          <w:p w:rsidR="00FB46E7" w:rsidRPr="0065310A" w:rsidRDefault="00FB46E7" w:rsidP="003A30F8">
            <w:pPr>
              <w:autoSpaceDE w:val="0"/>
              <w:autoSpaceDN w:val="0"/>
              <w:adjustRightInd w:val="0"/>
              <w:spacing w:before="0" w:after="0"/>
              <w:ind w:right="60" w:firstLine="0"/>
              <w:jc w:val="center"/>
              <w:rPr>
                <w:color w:val="000000"/>
                <w:sz w:val="18"/>
                <w:szCs w:val="18"/>
              </w:rPr>
            </w:pPr>
            <w:r w:rsidRPr="0065310A">
              <w:rPr>
                <w:color w:val="000000"/>
                <w:sz w:val="18"/>
                <w:szCs w:val="18"/>
              </w:rPr>
              <w:t>1,256</w:t>
            </w:r>
          </w:p>
        </w:tc>
      </w:tr>
      <w:tr w:rsidR="00FB46E7" w:rsidRPr="00872031" w:rsidTr="00FB46E7">
        <w:tc>
          <w:tcPr>
            <w:tcW w:w="1055" w:type="pct"/>
            <w:tcBorders>
              <w:top w:val="nil"/>
              <w:bottom w:val="nil"/>
            </w:tcBorders>
          </w:tcPr>
          <w:p w:rsidR="00FB46E7" w:rsidRPr="0065310A" w:rsidRDefault="00FB46E7" w:rsidP="003A30F8">
            <w:pPr>
              <w:autoSpaceDE w:val="0"/>
              <w:autoSpaceDN w:val="0"/>
              <w:adjustRightInd w:val="0"/>
              <w:spacing w:before="0" w:after="0"/>
              <w:ind w:left="60" w:right="60"/>
              <w:rPr>
                <w:color w:val="000000"/>
                <w:sz w:val="18"/>
                <w:szCs w:val="18"/>
              </w:rPr>
            </w:pPr>
            <w:r w:rsidRPr="0065310A">
              <w:rPr>
                <w:color w:val="000000"/>
                <w:sz w:val="18"/>
                <w:szCs w:val="18"/>
              </w:rPr>
              <w:t>IR</w:t>
            </w:r>
          </w:p>
        </w:tc>
        <w:tc>
          <w:tcPr>
            <w:tcW w:w="1157" w:type="pct"/>
            <w:tcBorders>
              <w:top w:val="nil"/>
              <w:bottom w:val="nil"/>
            </w:tcBorders>
          </w:tcPr>
          <w:p w:rsidR="00FB46E7" w:rsidRPr="0065310A" w:rsidRDefault="00FB46E7" w:rsidP="003A30F8">
            <w:pPr>
              <w:autoSpaceDE w:val="0"/>
              <w:autoSpaceDN w:val="0"/>
              <w:adjustRightInd w:val="0"/>
              <w:spacing w:before="0" w:after="0"/>
              <w:ind w:left="60" w:right="254" w:hanging="19"/>
              <w:jc w:val="center"/>
              <w:rPr>
                <w:color w:val="000000"/>
                <w:sz w:val="18"/>
                <w:szCs w:val="18"/>
              </w:rPr>
            </w:pPr>
            <w:r>
              <w:rPr>
                <w:color w:val="000000"/>
                <w:sz w:val="18"/>
                <w:szCs w:val="18"/>
              </w:rPr>
              <w:t>0</w:t>
            </w:r>
            <w:r w:rsidRPr="0065310A">
              <w:rPr>
                <w:color w:val="000000"/>
                <w:sz w:val="18"/>
                <w:szCs w:val="18"/>
              </w:rPr>
              <w:t>,064</w:t>
            </w:r>
          </w:p>
        </w:tc>
        <w:tc>
          <w:tcPr>
            <w:tcW w:w="826" w:type="pct"/>
            <w:tcBorders>
              <w:top w:val="nil"/>
              <w:bottom w:val="nil"/>
            </w:tcBorders>
          </w:tcPr>
          <w:p w:rsidR="00FB46E7" w:rsidRPr="0065310A" w:rsidRDefault="00FB46E7" w:rsidP="003A30F8">
            <w:pPr>
              <w:autoSpaceDE w:val="0"/>
              <w:autoSpaceDN w:val="0"/>
              <w:adjustRightInd w:val="0"/>
              <w:spacing w:before="0" w:after="0"/>
              <w:ind w:right="60" w:firstLine="0"/>
              <w:jc w:val="center"/>
              <w:rPr>
                <w:color w:val="000000"/>
                <w:sz w:val="18"/>
                <w:szCs w:val="18"/>
              </w:rPr>
            </w:pPr>
            <w:r>
              <w:rPr>
                <w:color w:val="000000"/>
                <w:sz w:val="18"/>
                <w:szCs w:val="18"/>
              </w:rPr>
              <w:t>0</w:t>
            </w:r>
            <w:r w:rsidRPr="0065310A">
              <w:rPr>
                <w:color w:val="000000"/>
                <w:sz w:val="18"/>
                <w:szCs w:val="18"/>
              </w:rPr>
              <w:t>,183</w:t>
            </w:r>
          </w:p>
        </w:tc>
        <w:tc>
          <w:tcPr>
            <w:tcW w:w="999" w:type="pct"/>
            <w:tcBorders>
              <w:top w:val="nil"/>
              <w:bottom w:val="nil"/>
            </w:tcBorders>
          </w:tcPr>
          <w:p w:rsidR="00FB46E7" w:rsidRPr="0065310A" w:rsidRDefault="00FB46E7" w:rsidP="003A30F8">
            <w:pPr>
              <w:autoSpaceDE w:val="0"/>
              <w:autoSpaceDN w:val="0"/>
              <w:adjustRightInd w:val="0"/>
              <w:spacing w:before="0" w:after="0"/>
              <w:ind w:left="60" w:right="163" w:firstLine="22"/>
              <w:jc w:val="center"/>
              <w:rPr>
                <w:color w:val="000000"/>
                <w:sz w:val="18"/>
                <w:szCs w:val="18"/>
              </w:rPr>
            </w:pPr>
            <w:r>
              <w:rPr>
                <w:color w:val="000000"/>
                <w:sz w:val="18"/>
                <w:szCs w:val="18"/>
              </w:rPr>
              <w:t>0</w:t>
            </w:r>
            <w:r w:rsidRPr="0065310A">
              <w:rPr>
                <w:color w:val="000000"/>
                <w:sz w:val="18"/>
                <w:szCs w:val="18"/>
              </w:rPr>
              <w:t>,891</w:t>
            </w:r>
          </w:p>
        </w:tc>
        <w:tc>
          <w:tcPr>
            <w:tcW w:w="963" w:type="pct"/>
            <w:tcBorders>
              <w:top w:val="nil"/>
              <w:bottom w:val="nil"/>
            </w:tcBorders>
          </w:tcPr>
          <w:p w:rsidR="00FB46E7" w:rsidRPr="0065310A" w:rsidRDefault="00FB46E7" w:rsidP="003A30F8">
            <w:pPr>
              <w:autoSpaceDE w:val="0"/>
              <w:autoSpaceDN w:val="0"/>
              <w:adjustRightInd w:val="0"/>
              <w:spacing w:before="0" w:after="0"/>
              <w:ind w:right="60" w:firstLine="0"/>
              <w:jc w:val="center"/>
              <w:rPr>
                <w:color w:val="000000"/>
                <w:sz w:val="18"/>
                <w:szCs w:val="18"/>
              </w:rPr>
            </w:pPr>
            <w:r w:rsidRPr="0065310A">
              <w:rPr>
                <w:color w:val="000000"/>
                <w:sz w:val="18"/>
                <w:szCs w:val="18"/>
              </w:rPr>
              <w:t>1,123</w:t>
            </w:r>
          </w:p>
        </w:tc>
      </w:tr>
      <w:tr w:rsidR="00FB46E7" w:rsidRPr="00872031" w:rsidTr="00FB46E7">
        <w:tc>
          <w:tcPr>
            <w:tcW w:w="1055" w:type="pct"/>
            <w:tcBorders>
              <w:top w:val="nil"/>
            </w:tcBorders>
          </w:tcPr>
          <w:p w:rsidR="00FB46E7" w:rsidRPr="0065310A" w:rsidRDefault="00FB46E7" w:rsidP="003A30F8">
            <w:pPr>
              <w:autoSpaceDE w:val="0"/>
              <w:autoSpaceDN w:val="0"/>
              <w:adjustRightInd w:val="0"/>
              <w:spacing w:before="0" w:after="0"/>
              <w:ind w:left="60" w:right="60"/>
              <w:rPr>
                <w:color w:val="000000"/>
                <w:sz w:val="18"/>
                <w:szCs w:val="18"/>
              </w:rPr>
            </w:pPr>
            <w:r w:rsidRPr="0065310A">
              <w:rPr>
                <w:color w:val="000000"/>
                <w:sz w:val="18"/>
                <w:szCs w:val="18"/>
              </w:rPr>
              <w:t>GDP</w:t>
            </w:r>
          </w:p>
        </w:tc>
        <w:tc>
          <w:tcPr>
            <w:tcW w:w="1157" w:type="pct"/>
            <w:tcBorders>
              <w:top w:val="nil"/>
            </w:tcBorders>
          </w:tcPr>
          <w:p w:rsidR="00FB46E7" w:rsidRPr="0065310A" w:rsidRDefault="00FB46E7" w:rsidP="003A30F8">
            <w:pPr>
              <w:autoSpaceDE w:val="0"/>
              <w:autoSpaceDN w:val="0"/>
              <w:adjustRightInd w:val="0"/>
              <w:spacing w:before="0" w:after="0"/>
              <w:ind w:left="60" w:right="254" w:hanging="19"/>
              <w:jc w:val="center"/>
              <w:rPr>
                <w:color w:val="000000"/>
                <w:sz w:val="18"/>
                <w:szCs w:val="18"/>
              </w:rPr>
            </w:pPr>
            <w:r>
              <w:rPr>
                <w:color w:val="000000"/>
                <w:sz w:val="18"/>
                <w:szCs w:val="18"/>
              </w:rPr>
              <w:t>0</w:t>
            </w:r>
            <w:r w:rsidRPr="0065310A">
              <w:rPr>
                <w:color w:val="000000"/>
                <w:sz w:val="18"/>
                <w:szCs w:val="18"/>
              </w:rPr>
              <w:t>,057</w:t>
            </w:r>
          </w:p>
        </w:tc>
        <w:tc>
          <w:tcPr>
            <w:tcW w:w="826" w:type="pct"/>
            <w:tcBorders>
              <w:top w:val="nil"/>
            </w:tcBorders>
          </w:tcPr>
          <w:p w:rsidR="00FB46E7" w:rsidRPr="0065310A" w:rsidRDefault="00FB46E7" w:rsidP="003A30F8">
            <w:pPr>
              <w:autoSpaceDE w:val="0"/>
              <w:autoSpaceDN w:val="0"/>
              <w:adjustRightInd w:val="0"/>
              <w:spacing w:before="0" w:after="0"/>
              <w:ind w:right="60" w:firstLine="0"/>
              <w:jc w:val="center"/>
              <w:rPr>
                <w:color w:val="000000"/>
                <w:sz w:val="18"/>
                <w:szCs w:val="18"/>
              </w:rPr>
            </w:pPr>
            <w:r>
              <w:rPr>
                <w:color w:val="000000"/>
                <w:sz w:val="18"/>
                <w:szCs w:val="18"/>
              </w:rPr>
              <w:t>0</w:t>
            </w:r>
            <w:r w:rsidRPr="0065310A">
              <w:rPr>
                <w:color w:val="000000"/>
                <w:sz w:val="18"/>
                <w:szCs w:val="18"/>
              </w:rPr>
              <w:t>,241</w:t>
            </w:r>
          </w:p>
        </w:tc>
        <w:tc>
          <w:tcPr>
            <w:tcW w:w="999" w:type="pct"/>
            <w:tcBorders>
              <w:top w:val="nil"/>
            </w:tcBorders>
          </w:tcPr>
          <w:p w:rsidR="00FB46E7" w:rsidRPr="0065310A" w:rsidRDefault="00FB46E7" w:rsidP="003A30F8">
            <w:pPr>
              <w:autoSpaceDE w:val="0"/>
              <w:autoSpaceDN w:val="0"/>
              <w:adjustRightInd w:val="0"/>
              <w:spacing w:before="0" w:after="0"/>
              <w:ind w:left="60" w:right="163" w:firstLine="22"/>
              <w:jc w:val="center"/>
              <w:rPr>
                <w:color w:val="000000"/>
                <w:sz w:val="18"/>
                <w:szCs w:val="18"/>
              </w:rPr>
            </w:pPr>
            <w:r>
              <w:rPr>
                <w:color w:val="000000"/>
                <w:sz w:val="18"/>
                <w:szCs w:val="18"/>
              </w:rPr>
              <w:t>0</w:t>
            </w:r>
            <w:r w:rsidRPr="0065310A">
              <w:rPr>
                <w:color w:val="000000"/>
                <w:sz w:val="18"/>
                <w:szCs w:val="18"/>
              </w:rPr>
              <w:t>,868</w:t>
            </w:r>
          </w:p>
        </w:tc>
        <w:tc>
          <w:tcPr>
            <w:tcW w:w="963" w:type="pct"/>
            <w:tcBorders>
              <w:top w:val="nil"/>
            </w:tcBorders>
          </w:tcPr>
          <w:p w:rsidR="00FB46E7" w:rsidRPr="0065310A" w:rsidRDefault="00FB46E7" w:rsidP="003A30F8">
            <w:pPr>
              <w:autoSpaceDE w:val="0"/>
              <w:autoSpaceDN w:val="0"/>
              <w:adjustRightInd w:val="0"/>
              <w:spacing w:before="0" w:after="0"/>
              <w:ind w:right="60" w:firstLine="0"/>
              <w:jc w:val="center"/>
              <w:rPr>
                <w:color w:val="000000"/>
                <w:sz w:val="18"/>
                <w:szCs w:val="18"/>
              </w:rPr>
            </w:pPr>
            <w:r w:rsidRPr="0065310A">
              <w:rPr>
                <w:color w:val="000000"/>
                <w:sz w:val="18"/>
                <w:szCs w:val="18"/>
              </w:rPr>
              <w:t>1,152</w:t>
            </w:r>
          </w:p>
        </w:tc>
      </w:tr>
    </w:tbl>
    <w:p w:rsidR="00AD43C2" w:rsidRPr="000815B1" w:rsidRDefault="00AD43C2" w:rsidP="00AD43C2">
      <w:pPr>
        <w:tabs>
          <w:tab w:val="left" w:pos="284"/>
        </w:tabs>
        <w:spacing w:after="0"/>
        <w:ind w:firstLine="0"/>
        <w:jc w:val="left"/>
        <w:rPr>
          <w:color w:val="000000"/>
          <w:szCs w:val="26"/>
          <w:lang w:eastAsia="ja-JP"/>
        </w:rPr>
      </w:pPr>
      <w:r>
        <w:rPr>
          <w:color w:val="000000"/>
          <w:szCs w:val="26"/>
          <w:lang w:eastAsia="ja-JP"/>
        </w:rPr>
        <w:t>T</w:t>
      </w:r>
      <w:r w:rsidRPr="000815B1">
        <w:rPr>
          <w:rFonts w:hint="eastAsia"/>
          <w:color w:val="000000"/>
          <w:szCs w:val="26"/>
          <w:lang w:eastAsia="ja-JP"/>
        </w:rPr>
        <w:t xml:space="preserve">heo (1), ta có phương trình hồi quy </w:t>
      </w:r>
    </w:p>
    <w:p w:rsidR="00AD43C2" w:rsidRPr="00E46F7F" w:rsidRDefault="00AD43C2" w:rsidP="00AD43C2">
      <w:pPr>
        <w:widowControl/>
        <w:tabs>
          <w:tab w:val="left" w:pos="284"/>
        </w:tabs>
        <w:autoSpaceDE w:val="0"/>
        <w:autoSpaceDN w:val="0"/>
        <w:adjustRightInd w:val="0"/>
        <w:spacing w:before="0" w:after="0"/>
        <w:ind w:firstLine="0"/>
        <w:jc w:val="left"/>
        <w:rPr>
          <w:b/>
          <w:szCs w:val="20"/>
        </w:rPr>
      </w:pPr>
      <w:r>
        <w:rPr>
          <w:b/>
          <w:szCs w:val="20"/>
          <w:lang w:eastAsia="ja-JP"/>
        </w:rPr>
        <w:tab/>
      </w:r>
      <w:r>
        <w:rPr>
          <w:rFonts w:hint="eastAsia"/>
          <w:b/>
          <w:szCs w:val="20"/>
          <w:lang w:eastAsia="ja-JP"/>
        </w:rPr>
        <w:t xml:space="preserve">LN </w:t>
      </w:r>
      <w:r>
        <w:rPr>
          <w:b/>
          <w:szCs w:val="20"/>
          <w:lang w:eastAsia="ja-JP"/>
        </w:rPr>
        <w:t>1</w:t>
      </w:r>
      <w:r w:rsidRPr="00E46F7F">
        <w:rPr>
          <w:b/>
          <w:szCs w:val="20"/>
        </w:rPr>
        <w:t>= 0,</w:t>
      </w:r>
      <w:r w:rsidR="002E3B45">
        <w:rPr>
          <w:b/>
          <w:szCs w:val="20"/>
        </w:rPr>
        <w:t>0</w:t>
      </w:r>
      <w:r w:rsidRPr="00E46F7F">
        <w:rPr>
          <w:b/>
          <w:szCs w:val="20"/>
        </w:rPr>
        <w:t>37*</w:t>
      </w:r>
      <w:r w:rsidR="00FB46E7">
        <w:rPr>
          <w:b/>
          <w:szCs w:val="20"/>
        </w:rPr>
        <w:t>DEBT</w:t>
      </w:r>
      <w:r w:rsidRPr="00E46F7F">
        <w:rPr>
          <w:b/>
          <w:szCs w:val="20"/>
        </w:rPr>
        <w:t xml:space="preserve"> + 0,818* OCF - 0,41*ACP </w:t>
      </w:r>
    </w:p>
    <w:p w:rsidR="00AD43C2" w:rsidRDefault="00AD43C2" w:rsidP="00AD43C2">
      <w:pPr>
        <w:widowControl/>
        <w:tabs>
          <w:tab w:val="left" w:pos="284"/>
        </w:tabs>
        <w:autoSpaceDE w:val="0"/>
        <w:autoSpaceDN w:val="0"/>
        <w:adjustRightInd w:val="0"/>
        <w:spacing w:before="0" w:after="0"/>
        <w:ind w:firstLine="0"/>
        <w:jc w:val="left"/>
        <w:rPr>
          <w:b/>
          <w:szCs w:val="20"/>
        </w:rPr>
      </w:pPr>
      <w:r w:rsidRPr="00E46F7F">
        <w:rPr>
          <w:b/>
          <w:szCs w:val="20"/>
        </w:rPr>
        <w:t xml:space="preserve">         </w:t>
      </w:r>
      <w:r>
        <w:rPr>
          <w:b/>
          <w:szCs w:val="20"/>
        </w:rPr>
        <w:t xml:space="preserve">       </w:t>
      </w:r>
      <w:r w:rsidRPr="00E46F7F">
        <w:rPr>
          <w:b/>
          <w:szCs w:val="20"/>
        </w:rPr>
        <w:t xml:space="preserve"> + 0,111*ROA + 0,064*IR + 0,057*GDP</w:t>
      </w:r>
      <w:r w:rsidR="002E3B45">
        <w:rPr>
          <w:b/>
          <w:szCs w:val="20"/>
        </w:rPr>
        <w:t xml:space="preserve">  </w:t>
      </w:r>
      <w:proofErr w:type="gramStart"/>
      <w:r w:rsidR="002E3B45">
        <w:rPr>
          <w:b/>
          <w:szCs w:val="20"/>
        </w:rPr>
        <w:t xml:space="preserve">   </w:t>
      </w:r>
      <w:r w:rsidR="002E3B45" w:rsidRPr="002E3B45">
        <w:rPr>
          <w:szCs w:val="20"/>
        </w:rPr>
        <w:t>(</w:t>
      </w:r>
      <w:proofErr w:type="gramEnd"/>
      <w:r w:rsidR="002E3B45" w:rsidRPr="002E3B45">
        <w:rPr>
          <w:szCs w:val="20"/>
        </w:rPr>
        <w:t>2)</w:t>
      </w:r>
    </w:p>
    <w:p w:rsidR="002E3B45" w:rsidRPr="002E3B45" w:rsidRDefault="002E3B45" w:rsidP="00847759">
      <w:r w:rsidRPr="002E3B45">
        <w:t>Ph</w:t>
      </w:r>
      <w:r>
        <w:t xml:space="preserve">ương trình hồi quy (2) mô tả mối quan hệ giữa các biến độc lập (Debt; OCF; ACP; ROA; </w:t>
      </w:r>
      <w:r w:rsidR="00587A5E">
        <w:t>IR</w:t>
      </w:r>
      <w:r>
        <w:t>; GDP</w:t>
      </w:r>
      <w:r w:rsidR="00BC559E">
        <w:t>) đến lợi nhuận kỳ vọng của các doanh nghiệp vừa. Theo đó chỉ tiêu về Dòng tiền hoạt động</w:t>
      </w:r>
      <w:r w:rsidR="0021675B">
        <w:rPr>
          <w:color w:val="FF0000"/>
        </w:rPr>
        <w:t xml:space="preserve"> </w:t>
      </w:r>
      <w:r w:rsidR="0021675B" w:rsidRPr="00FB46E7">
        <w:t>(OCF)</w:t>
      </w:r>
      <w:r w:rsidR="00BC559E" w:rsidRPr="00FB46E7">
        <w:t xml:space="preserve"> </w:t>
      </w:r>
      <w:r w:rsidR="00BC559E">
        <w:t xml:space="preserve">có mức tác động đồng biến cao nhất đến giá trị lợi nhuận kỳ vọng của doanh nghiệp. </w:t>
      </w:r>
      <w:r w:rsidR="00587A5E">
        <w:t xml:space="preserve">Ngoài ra, có 4 yếu tố khác cũng có tác động dương đến lợi nhuận kỳ vọng của doanh nghiệp vừa, bao gồm chỉ tiêu về Tỷ số </w:t>
      </w:r>
      <w:r w:rsidR="00587A5E" w:rsidRPr="00FB46E7">
        <w:t>nợ (D</w:t>
      </w:r>
      <w:r w:rsidR="00FB46E7" w:rsidRPr="00FB46E7">
        <w:t>EBT</w:t>
      </w:r>
      <w:r w:rsidR="00587A5E" w:rsidRPr="00FB46E7">
        <w:t xml:space="preserve">), </w:t>
      </w:r>
      <w:r w:rsidR="00587A5E">
        <w:t>chỉ tiêu Thu nhập trên tài sản (ROA), Tỷ lệ lạm phát của nền kinh tế (IR) và Tốc độ tăng trưởng nền kinh tế (GDP). Chỉ tiêu về Kỳ thu tiền bình quân có tác động nghịch biến đến giá trị lợi nhuận kỳ vọng. Điều này là hợp lý vì khi kỳ thu tiền càng tăng thì tốc độ chuyển hóa tiền mặt của công ty càng giảm, làm cho doanh thu thuần (không xét doanh thu tín dụng) càng giảm và sẽ làm giảm lợi nhuận kỳ vọng.</w:t>
      </w:r>
    </w:p>
    <w:p w:rsidR="00AD43C2" w:rsidRDefault="00AD43C2" w:rsidP="00A96D0D">
      <w:pPr>
        <w:pStyle w:val="Heading3"/>
        <w:rPr>
          <w:lang w:eastAsia="ja-JP"/>
        </w:rPr>
      </w:pPr>
      <w:r w:rsidRPr="00E837C4">
        <w:rPr>
          <w:rFonts w:hint="eastAsia"/>
          <w:lang w:eastAsia="ja-JP"/>
        </w:rPr>
        <w:t>Doanh nghiệ</w:t>
      </w:r>
      <w:r>
        <w:rPr>
          <w:rFonts w:hint="eastAsia"/>
          <w:lang w:eastAsia="ja-JP"/>
        </w:rPr>
        <w:t>p lớn</w:t>
      </w:r>
    </w:p>
    <w:p w:rsidR="002F2750" w:rsidRPr="00FA680D" w:rsidRDefault="002F2750" w:rsidP="00FA680D">
      <w:pPr>
        <w:pStyle w:val="Caption"/>
        <w:jc w:val="both"/>
        <w:rPr>
          <w:i w:val="0"/>
          <w:sz w:val="20"/>
          <w:lang w:eastAsia="ja-JP"/>
        </w:rPr>
      </w:pPr>
      <w:r w:rsidRPr="00FA680D">
        <w:rPr>
          <w:i w:val="0"/>
          <w:sz w:val="20"/>
          <w:highlight w:val="yellow"/>
          <w:lang w:eastAsia="ja-JP"/>
        </w:rPr>
        <w:t>Áp dụng phân tích tương tự cho nhóm doanh nghiệp lớn, kết quả phân tích hồi quy được trình bày trong bảng 9.</w:t>
      </w:r>
    </w:p>
    <w:p w:rsidR="00AD43C2" w:rsidRPr="0071277B" w:rsidRDefault="00AD43C2" w:rsidP="00A96D0D">
      <w:pPr>
        <w:pStyle w:val="Caption"/>
        <w:rPr>
          <w:lang w:eastAsia="ja-JP"/>
        </w:rPr>
      </w:pPr>
      <w:r w:rsidRPr="00FA680D">
        <w:rPr>
          <w:rFonts w:hint="eastAsia"/>
          <w:b/>
          <w:highlight w:val="yellow"/>
          <w:lang w:eastAsia="ja-JP"/>
        </w:rPr>
        <w:t>Bảng 9</w:t>
      </w:r>
      <w:r w:rsidR="00A96D0D" w:rsidRPr="00FA680D">
        <w:rPr>
          <w:b/>
          <w:highlight w:val="yellow"/>
          <w:lang w:eastAsia="ja-JP"/>
        </w:rPr>
        <w:t>:</w:t>
      </w:r>
      <w:r w:rsidRPr="00FA680D">
        <w:rPr>
          <w:rFonts w:hint="eastAsia"/>
          <w:highlight w:val="yellow"/>
          <w:lang w:eastAsia="ja-JP"/>
        </w:rPr>
        <w:t xml:space="preserve"> Phân tích hồi quy</w:t>
      </w:r>
      <w:r w:rsidRPr="00FA680D">
        <w:rPr>
          <w:highlight w:val="yellow"/>
          <w:lang w:eastAsia="ja-JP"/>
        </w:rPr>
        <w:t xml:space="preserve"> cho doanh nghiệp</w:t>
      </w:r>
      <w:r w:rsidRPr="00FA680D">
        <w:rPr>
          <w:rFonts w:hint="eastAsia"/>
          <w:highlight w:val="yellow"/>
          <w:lang w:eastAsia="ja-JP"/>
        </w:rPr>
        <w:t xml:space="preserve"> lớn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56"/>
        <w:gridCol w:w="1656"/>
        <w:gridCol w:w="621"/>
      </w:tblGrid>
      <w:tr w:rsidR="00AD43C2" w:rsidRPr="00FA680D" w:rsidTr="00042192">
        <w:trPr>
          <w:trHeight w:val="330"/>
        </w:trPr>
        <w:tc>
          <w:tcPr>
            <w:tcW w:w="1047" w:type="pct"/>
            <w:tcBorders>
              <w:bottom w:val="single" w:sz="4" w:space="0" w:color="auto"/>
            </w:tcBorders>
            <w:vAlign w:val="center"/>
            <w:hideMark/>
          </w:tcPr>
          <w:p w:rsidR="00AD43C2" w:rsidRPr="00FA680D" w:rsidRDefault="00AD43C2" w:rsidP="002F2750">
            <w:pPr>
              <w:widowControl/>
              <w:spacing w:before="0" w:after="0"/>
              <w:ind w:firstLine="0"/>
              <w:jc w:val="left"/>
              <w:rPr>
                <w:color w:val="000000"/>
                <w:sz w:val="18"/>
                <w:szCs w:val="18"/>
                <w:lang w:eastAsia="ja-JP"/>
              </w:rPr>
            </w:pPr>
          </w:p>
        </w:tc>
        <w:tc>
          <w:tcPr>
            <w:tcW w:w="1667" w:type="pct"/>
            <w:tcBorders>
              <w:bottom w:val="single" w:sz="4" w:space="0" w:color="auto"/>
            </w:tcBorders>
            <w:shd w:val="clear" w:color="000000" w:fill="FFFFFF"/>
            <w:vAlign w:val="center"/>
            <w:hideMark/>
          </w:tcPr>
          <w:p w:rsidR="002F2750" w:rsidRPr="00FA680D" w:rsidRDefault="00AD43C2" w:rsidP="002F2750">
            <w:pPr>
              <w:widowControl/>
              <w:spacing w:before="0" w:after="0"/>
              <w:ind w:firstLine="0"/>
              <w:jc w:val="center"/>
              <w:rPr>
                <w:color w:val="000000"/>
                <w:sz w:val="18"/>
                <w:szCs w:val="18"/>
                <w:lang w:eastAsia="ja-JP"/>
              </w:rPr>
            </w:pPr>
            <w:r w:rsidRPr="00FA680D">
              <w:rPr>
                <w:color w:val="000000"/>
                <w:sz w:val="18"/>
                <w:szCs w:val="18"/>
                <w:lang w:eastAsia="ja-JP"/>
              </w:rPr>
              <w:t>B</w:t>
            </w:r>
            <w:r w:rsidRPr="00FA680D">
              <w:rPr>
                <w:color w:val="000000"/>
                <w:sz w:val="18"/>
                <w:szCs w:val="18"/>
                <w:lang w:val="vi-VN" w:eastAsia="ja-JP"/>
              </w:rPr>
              <w:t>eta</w:t>
            </w:r>
            <w:r w:rsidR="00992941" w:rsidRPr="00FA680D">
              <w:rPr>
                <w:color w:val="000000"/>
                <w:sz w:val="18"/>
                <w:szCs w:val="18"/>
                <w:lang w:eastAsia="ja-JP"/>
              </w:rPr>
              <w:t xml:space="preserve"> </w:t>
            </w:r>
          </w:p>
          <w:p w:rsidR="00AD43C2" w:rsidRPr="00FA680D" w:rsidRDefault="00992941" w:rsidP="002F2750">
            <w:pPr>
              <w:widowControl/>
              <w:spacing w:before="0" w:after="0"/>
              <w:ind w:firstLine="0"/>
              <w:jc w:val="center"/>
              <w:rPr>
                <w:color w:val="000000"/>
                <w:sz w:val="18"/>
                <w:szCs w:val="18"/>
                <w:lang w:eastAsia="ja-JP"/>
              </w:rPr>
            </w:pPr>
            <w:r w:rsidRPr="00FA680D">
              <w:rPr>
                <w:color w:val="000000"/>
                <w:sz w:val="18"/>
                <w:szCs w:val="18"/>
                <w:lang w:eastAsia="ja-JP"/>
              </w:rPr>
              <w:t>(chưa chuẩn hóa)</w:t>
            </w:r>
          </w:p>
        </w:tc>
        <w:tc>
          <w:tcPr>
            <w:tcW w:w="1667" w:type="pct"/>
            <w:tcBorders>
              <w:bottom w:val="single" w:sz="4" w:space="0" w:color="auto"/>
            </w:tcBorders>
            <w:shd w:val="clear" w:color="000000" w:fill="FFFFFF"/>
            <w:vAlign w:val="center"/>
            <w:hideMark/>
          </w:tcPr>
          <w:p w:rsidR="00AD43C2" w:rsidRPr="00FA680D" w:rsidRDefault="002F2750" w:rsidP="002F2750">
            <w:pPr>
              <w:widowControl/>
              <w:spacing w:before="0" w:after="0"/>
              <w:ind w:firstLine="0"/>
              <w:jc w:val="center"/>
              <w:rPr>
                <w:color w:val="000000"/>
                <w:sz w:val="18"/>
                <w:szCs w:val="18"/>
                <w:lang w:eastAsia="ja-JP"/>
              </w:rPr>
            </w:pPr>
            <w:r w:rsidRPr="00FA680D">
              <w:rPr>
                <w:color w:val="000000"/>
                <w:sz w:val="18"/>
                <w:szCs w:val="18"/>
                <w:highlight w:val="yellow"/>
                <w:lang w:eastAsia="ja-JP"/>
              </w:rPr>
              <w:t>Sai số chuẩn</w:t>
            </w:r>
          </w:p>
        </w:tc>
        <w:tc>
          <w:tcPr>
            <w:tcW w:w="618" w:type="pct"/>
            <w:tcBorders>
              <w:bottom w:val="single" w:sz="4" w:space="0" w:color="auto"/>
            </w:tcBorders>
            <w:vAlign w:val="center"/>
            <w:hideMark/>
          </w:tcPr>
          <w:p w:rsidR="00AD43C2" w:rsidRPr="00FA680D" w:rsidRDefault="00847759" w:rsidP="002F2750">
            <w:pPr>
              <w:widowControl/>
              <w:spacing w:before="0" w:after="0"/>
              <w:ind w:firstLine="0"/>
              <w:jc w:val="left"/>
              <w:rPr>
                <w:color w:val="000000"/>
                <w:sz w:val="18"/>
                <w:szCs w:val="18"/>
                <w:lang w:eastAsia="ja-JP"/>
              </w:rPr>
            </w:pPr>
            <w:r w:rsidRPr="00FA680D">
              <w:rPr>
                <w:color w:val="000000"/>
                <w:sz w:val="18"/>
                <w:szCs w:val="18"/>
                <w:lang w:eastAsia="ja-JP"/>
              </w:rPr>
              <w:t>Sig.</w:t>
            </w:r>
          </w:p>
        </w:tc>
      </w:tr>
      <w:tr w:rsidR="00AD43C2" w:rsidRPr="00FA680D" w:rsidTr="00042192">
        <w:trPr>
          <w:trHeight w:val="330"/>
        </w:trPr>
        <w:tc>
          <w:tcPr>
            <w:tcW w:w="1047" w:type="pct"/>
            <w:tcBorders>
              <w:bottom w:val="nil"/>
            </w:tcBorders>
            <w:shd w:val="clear" w:color="000000" w:fill="FFFFFF"/>
            <w:vAlign w:val="center"/>
            <w:hideMark/>
          </w:tcPr>
          <w:p w:rsidR="00AD43C2" w:rsidRPr="00FA680D" w:rsidRDefault="00AD43C2" w:rsidP="002F2750">
            <w:pPr>
              <w:widowControl/>
              <w:spacing w:before="0" w:after="0"/>
              <w:ind w:firstLine="0"/>
              <w:jc w:val="left"/>
              <w:rPr>
                <w:color w:val="000000"/>
                <w:sz w:val="18"/>
                <w:szCs w:val="18"/>
                <w:lang w:eastAsia="ja-JP"/>
              </w:rPr>
            </w:pPr>
            <w:r w:rsidRPr="00FA680D">
              <w:rPr>
                <w:color w:val="000000"/>
                <w:sz w:val="18"/>
                <w:szCs w:val="18"/>
                <w:highlight w:val="yellow"/>
                <w:lang w:eastAsia="ja-JP"/>
              </w:rPr>
              <w:t>(</w:t>
            </w:r>
            <w:r w:rsidR="002F2750" w:rsidRPr="00FA680D">
              <w:rPr>
                <w:color w:val="000000"/>
                <w:sz w:val="18"/>
                <w:szCs w:val="18"/>
                <w:highlight w:val="yellow"/>
                <w:lang w:eastAsia="ja-JP"/>
              </w:rPr>
              <w:t>Hằng số</w:t>
            </w:r>
            <w:r w:rsidRPr="00FA680D">
              <w:rPr>
                <w:color w:val="000000"/>
                <w:sz w:val="18"/>
                <w:szCs w:val="18"/>
                <w:highlight w:val="yellow"/>
                <w:lang w:eastAsia="ja-JP"/>
              </w:rPr>
              <w:t>)</w:t>
            </w:r>
          </w:p>
        </w:tc>
        <w:tc>
          <w:tcPr>
            <w:tcW w:w="1667" w:type="pct"/>
            <w:tcBorders>
              <w:bottom w:val="nil"/>
            </w:tcBorders>
            <w:shd w:val="clear" w:color="000000" w:fill="FFFFFF"/>
            <w:vAlign w:val="center"/>
            <w:hideMark/>
          </w:tcPr>
          <w:p w:rsidR="00AD43C2" w:rsidRPr="00FA680D" w:rsidRDefault="00AD43C2" w:rsidP="002F2750">
            <w:pPr>
              <w:widowControl/>
              <w:spacing w:before="0" w:after="0"/>
              <w:ind w:firstLine="0"/>
              <w:rPr>
                <w:color w:val="000000"/>
                <w:sz w:val="18"/>
                <w:szCs w:val="18"/>
                <w:lang w:eastAsia="ja-JP"/>
              </w:rPr>
            </w:pPr>
            <w:r w:rsidRPr="00FA680D">
              <w:rPr>
                <w:color w:val="000000"/>
                <w:sz w:val="18"/>
                <w:szCs w:val="18"/>
                <w:lang w:eastAsia="ja-JP"/>
              </w:rPr>
              <w:t>-2.235.284.615.098</w:t>
            </w:r>
          </w:p>
        </w:tc>
        <w:tc>
          <w:tcPr>
            <w:tcW w:w="1667" w:type="pct"/>
            <w:tcBorders>
              <w:bottom w:val="nil"/>
            </w:tcBorders>
            <w:shd w:val="clear" w:color="000000" w:fill="FFFFFF"/>
            <w:vAlign w:val="center"/>
            <w:hideMark/>
          </w:tcPr>
          <w:p w:rsidR="00AD43C2" w:rsidRPr="00FA680D" w:rsidRDefault="00AD43C2" w:rsidP="002F2750">
            <w:pPr>
              <w:widowControl/>
              <w:spacing w:before="0" w:after="0"/>
              <w:ind w:firstLine="0"/>
              <w:jc w:val="right"/>
              <w:rPr>
                <w:color w:val="000000"/>
                <w:sz w:val="18"/>
                <w:szCs w:val="18"/>
                <w:lang w:eastAsia="ja-JP"/>
              </w:rPr>
            </w:pPr>
            <w:r w:rsidRPr="00FA680D">
              <w:rPr>
                <w:color w:val="000000"/>
                <w:sz w:val="18"/>
                <w:szCs w:val="18"/>
                <w:lang w:eastAsia="ja-JP"/>
              </w:rPr>
              <w:t>2.789.401.251.880</w:t>
            </w:r>
          </w:p>
        </w:tc>
        <w:tc>
          <w:tcPr>
            <w:tcW w:w="618" w:type="pct"/>
            <w:tcBorders>
              <w:bottom w:val="nil"/>
            </w:tcBorders>
            <w:shd w:val="clear" w:color="000000" w:fill="FFFFFF"/>
            <w:vAlign w:val="center"/>
            <w:hideMark/>
          </w:tcPr>
          <w:p w:rsidR="00AD43C2" w:rsidRPr="00FA680D" w:rsidRDefault="00164165" w:rsidP="002F2750">
            <w:pPr>
              <w:widowControl/>
              <w:spacing w:before="0" w:after="0"/>
              <w:ind w:firstLine="0"/>
              <w:rPr>
                <w:color w:val="000000"/>
                <w:sz w:val="18"/>
                <w:szCs w:val="18"/>
                <w:lang w:eastAsia="ja-JP"/>
              </w:rPr>
            </w:pPr>
            <w:r w:rsidRPr="00FA680D">
              <w:rPr>
                <w:color w:val="000000"/>
                <w:sz w:val="18"/>
                <w:szCs w:val="18"/>
                <w:lang w:eastAsia="ja-JP"/>
              </w:rPr>
              <w:t>0</w:t>
            </w:r>
            <w:r w:rsidR="00AD43C2" w:rsidRPr="00FA680D">
              <w:rPr>
                <w:color w:val="000000"/>
                <w:sz w:val="18"/>
                <w:szCs w:val="18"/>
                <w:lang w:eastAsia="ja-JP"/>
              </w:rPr>
              <w:t>,425</w:t>
            </w:r>
          </w:p>
        </w:tc>
      </w:tr>
      <w:tr w:rsidR="00AD43C2" w:rsidRPr="00FA680D" w:rsidTr="00042192">
        <w:trPr>
          <w:trHeight w:val="330"/>
        </w:trPr>
        <w:tc>
          <w:tcPr>
            <w:tcW w:w="1047" w:type="pct"/>
            <w:tcBorders>
              <w:top w:val="nil"/>
              <w:bottom w:val="nil"/>
            </w:tcBorders>
            <w:shd w:val="clear" w:color="000000" w:fill="FFFFFF"/>
            <w:vAlign w:val="center"/>
            <w:hideMark/>
          </w:tcPr>
          <w:p w:rsidR="00AD43C2" w:rsidRPr="00FA680D" w:rsidRDefault="00AD43C2" w:rsidP="002F2750">
            <w:pPr>
              <w:widowControl/>
              <w:spacing w:before="0" w:after="0"/>
              <w:ind w:firstLine="0"/>
              <w:jc w:val="left"/>
              <w:rPr>
                <w:color w:val="000000"/>
                <w:sz w:val="18"/>
                <w:szCs w:val="18"/>
                <w:lang w:eastAsia="ja-JP"/>
              </w:rPr>
            </w:pPr>
            <w:r w:rsidRPr="00FA680D">
              <w:rPr>
                <w:color w:val="000000"/>
                <w:sz w:val="18"/>
                <w:szCs w:val="18"/>
                <w:lang w:eastAsia="ja-JP"/>
              </w:rPr>
              <w:t>OCF</w:t>
            </w:r>
          </w:p>
        </w:tc>
        <w:tc>
          <w:tcPr>
            <w:tcW w:w="1667" w:type="pct"/>
            <w:tcBorders>
              <w:top w:val="nil"/>
              <w:bottom w:val="nil"/>
            </w:tcBorders>
            <w:shd w:val="clear" w:color="000000" w:fill="FFFFFF"/>
            <w:vAlign w:val="center"/>
            <w:hideMark/>
          </w:tcPr>
          <w:p w:rsidR="00AD43C2" w:rsidRPr="00FA680D" w:rsidRDefault="00164165" w:rsidP="002F2750">
            <w:pPr>
              <w:widowControl/>
              <w:spacing w:before="0" w:after="0"/>
              <w:ind w:firstLine="0"/>
              <w:jc w:val="right"/>
              <w:rPr>
                <w:color w:val="000000"/>
                <w:sz w:val="18"/>
                <w:szCs w:val="18"/>
                <w:lang w:eastAsia="ja-JP"/>
              </w:rPr>
            </w:pPr>
            <w:r w:rsidRPr="00FA680D">
              <w:rPr>
                <w:color w:val="000000"/>
                <w:sz w:val="18"/>
                <w:szCs w:val="18"/>
                <w:lang w:eastAsia="ja-JP"/>
              </w:rPr>
              <w:t>0</w:t>
            </w:r>
            <w:r w:rsidR="00AD43C2" w:rsidRPr="00FA680D">
              <w:rPr>
                <w:color w:val="000000"/>
                <w:sz w:val="18"/>
                <w:szCs w:val="18"/>
                <w:lang w:eastAsia="ja-JP"/>
              </w:rPr>
              <w:t>,960</w:t>
            </w:r>
          </w:p>
        </w:tc>
        <w:tc>
          <w:tcPr>
            <w:tcW w:w="1667" w:type="pct"/>
            <w:tcBorders>
              <w:top w:val="nil"/>
              <w:bottom w:val="nil"/>
            </w:tcBorders>
            <w:shd w:val="clear" w:color="000000" w:fill="FFFFFF"/>
            <w:vAlign w:val="center"/>
            <w:hideMark/>
          </w:tcPr>
          <w:p w:rsidR="00AD43C2" w:rsidRPr="00FA680D" w:rsidRDefault="00164165" w:rsidP="002F2750">
            <w:pPr>
              <w:widowControl/>
              <w:spacing w:before="0" w:after="0"/>
              <w:ind w:firstLine="0"/>
              <w:jc w:val="right"/>
              <w:rPr>
                <w:color w:val="000000"/>
                <w:sz w:val="18"/>
                <w:szCs w:val="18"/>
                <w:lang w:eastAsia="ja-JP"/>
              </w:rPr>
            </w:pPr>
            <w:r w:rsidRPr="00FA680D">
              <w:rPr>
                <w:color w:val="000000"/>
                <w:sz w:val="18"/>
                <w:szCs w:val="18"/>
                <w:lang w:eastAsia="ja-JP"/>
              </w:rPr>
              <w:t>0</w:t>
            </w:r>
            <w:r w:rsidR="00AD43C2" w:rsidRPr="00FA680D">
              <w:rPr>
                <w:color w:val="000000"/>
                <w:sz w:val="18"/>
                <w:szCs w:val="18"/>
                <w:lang w:eastAsia="ja-JP"/>
              </w:rPr>
              <w:t>,031</w:t>
            </w:r>
          </w:p>
        </w:tc>
        <w:tc>
          <w:tcPr>
            <w:tcW w:w="618" w:type="pct"/>
            <w:tcBorders>
              <w:top w:val="nil"/>
              <w:bottom w:val="nil"/>
            </w:tcBorders>
            <w:shd w:val="clear" w:color="000000" w:fill="FFFFFF"/>
            <w:vAlign w:val="center"/>
            <w:hideMark/>
          </w:tcPr>
          <w:p w:rsidR="00AD43C2" w:rsidRPr="00FA680D" w:rsidRDefault="00164165" w:rsidP="002F2750">
            <w:pPr>
              <w:widowControl/>
              <w:spacing w:before="0" w:after="0"/>
              <w:ind w:firstLine="0"/>
              <w:jc w:val="right"/>
              <w:rPr>
                <w:color w:val="000000"/>
                <w:sz w:val="18"/>
                <w:szCs w:val="18"/>
                <w:lang w:eastAsia="ja-JP"/>
              </w:rPr>
            </w:pPr>
            <w:r w:rsidRPr="00FA680D">
              <w:rPr>
                <w:color w:val="000000"/>
                <w:sz w:val="18"/>
                <w:szCs w:val="18"/>
                <w:lang w:eastAsia="ja-JP"/>
              </w:rPr>
              <w:t>0</w:t>
            </w:r>
            <w:r w:rsidR="00AD43C2" w:rsidRPr="00FA680D">
              <w:rPr>
                <w:color w:val="000000"/>
                <w:sz w:val="18"/>
                <w:szCs w:val="18"/>
                <w:lang w:eastAsia="ja-JP"/>
              </w:rPr>
              <w:t>,000</w:t>
            </w:r>
          </w:p>
        </w:tc>
      </w:tr>
      <w:tr w:rsidR="00AD43C2" w:rsidRPr="00FA680D" w:rsidTr="00042192">
        <w:trPr>
          <w:trHeight w:val="330"/>
        </w:trPr>
        <w:tc>
          <w:tcPr>
            <w:tcW w:w="1047" w:type="pct"/>
            <w:tcBorders>
              <w:top w:val="nil"/>
              <w:bottom w:val="nil"/>
            </w:tcBorders>
            <w:shd w:val="clear" w:color="000000" w:fill="FFFFFF"/>
            <w:vAlign w:val="center"/>
            <w:hideMark/>
          </w:tcPr>
          <w:p w:rsidR="00AD43C2" w:rsidRPr="00FA680D" w:rsidRDefault="00AD43C2" w:rsidP="002F2750">
            <w:pPr>
              <w:widowControl/>
              <w:spacing w:before="0" w:after="0"/>
              <w:ind w:firstLine="0"/>
              <w:jc w:val="left"/>
              <w:rPr>
                <w:color w:val="000000"/>
                <w:sz w:val="18"/>
                <w:szCs w:val="18"/>
                <w:lang w:eastAsia="ja-JP"/>
              </w:rPr>
            </w:pPr>
            <w:r w:rsidRPr="00FA680D">
              <w:rPr>
                <w:color w:val="000000"/>
                <w:sz w:val="18"/>
                <w:szCs w:val="18"/>
                <w:lang w:eastAsia="ja-JP"/>
              </w:rPr>
              <w:t>G</w:t>
            </w:r>
          </w:p>
        </w:tc>
        <w:tc>
          <w:tcPr>
            <w:tcW w:w="1667" w:type="pct"/>
            <w:tcBorders>
              <w:top w:val="nil"/>
              <w:bottom w:val="nil"/>
            </w:tcBorders>
            <w:shd w:val="clear" w:color="000000" w:fill="FFFFFF"/>
            <w:vAlign w:val="center"/>
            <w:hideMark/>
          </w:tcPr>
          <w:p w:rsidR="00AD43C2" w:rsidRPr="00FA680D" w:rsidRDefault="00164165" w:rsidP="002F2750">
            <w:pPr>
              <w:widowControl/>
              <w:spacing w:before="0" w:after="0"/>
              <w:ind w:firstLine="0"/>
              <w:jc w:val="right"/>
              <w:rPr>
                <w:color w:val="000000"/>
                <w:sz w:val="18"/>
                <w:szCs w:val="18"/>
                <w:lang w:eastAsia="ja-JP"/>
              </w:rPr>
            </w:pPr>
            <w:r w:rsidRPr="00FA680D">
              <w:rPr>
                <w:color w:val="000000"/>
                <w:sz w:val="18"/>
                <w:szCs w:val="18"/>
                <w:lang w:eastAsia="ja-JP"/>
              </w:rPr>
              <w:t>0</w:t>
            </w:r>
            <w:r w:rsidR="00AD43C2" w:rsidRPr="00FA680D">
              <w:rPr>
                <w:color w:val="000000"/>
                <w:sz w:val="18"/>
                <w:szCs w:val="18"/>
                <w:lang w:eastAsia="ja-JP"/>
              </w:rPr>
              <w:t>,023</w:t>
            </w:r>
          </w:p>
        </w:tc>
        <w:tc>
          <w:tcPr>
            <w:tcW w:w="1667" w:type="pct"/>
            <w:tcBorders>
              <w:top w:val="nil"/>
              <w:bottom w:val="nil"/>
            </w:tcBorders>
            <w:shd w:val="clear" w:color="000000" w:fill="FFFFFF"/>
            <w:vAlign w:val="center"/>
            <w:hideMark/>
          </w:tcPr>
          <w:p w:rsidR="00AD43C2" w:rsidRPr="00FA680D" w:rsidRDefault="00164165" w:rsidP="002F2750">
            <w:pPr>
              <w:widowControl/>
              <w:spacing w:before="0" w:after="0"/>
              <w:ind w:firstLine="0"/>
              <w:jc w:val="right"/>
              <w:rPr>
                <w:color w:val="000000"/>
                <w:sz w:val="18"/>
                <w:szCs w:val="18"/>
                <w:lang w:eastAsia="ja-JP"/>
              </w:rPr>
            </w:pPr>
            <w:r w:rsidRPr="00FA680D">
              <w:rPr>
                <w:color w:val="000000"/>
                <w:sz w:val="18"/>
                <w:szCs w:val="18"/>
                <w:lang w:eastAsia="ja-JP"/>
              </w:rPr>
              <w:t>0</w:t>
            </w:r>
            <w:r w:rsidR="00AD43C2" w:rsidRPr="00FA680D">
              <w:rPr>
                <w:color w:val="000000"/>
                <w:sz w:val="18"/>
                <w:szCs w:val="18"/>
                <w:lang w:eastAsia="ja-JP"/>
              </w:rPr>
              <w:t>,007</w:t>
            </w:r>
          </w:p>
        </w:tc>
        <w:tc>
          <w:tcPr>
            <w:tcW w:w="618" w:type="pct"/>
            <w:tcBorders>
              <w:top w:val="nil"/>
              <w:bottom w:val="nil"/>
            </w:tcBorders>
            <w:shd w:val="clear" w:color="000000" w:fill="FFFFFF"/>
            <w:vAlign w:val="center"/>
            <w:hideMark/>
          </w:tcPr>
          <w:p w:rsidR="00AD43C2" w:rsidRPr="00FA680D" w:rsidRDefault="00164165" w:rsidP="002F2750">
            <w:pPr>
              <w:widowControl/>
              <w:spacing w:before="0" w:after="0"/>
              <w:ind w:firstLine="0"/>
              <w:jc w:val="right"/>
              <w:rPr>
                <w:color w:val="000000"/>
                <w:sz w:val="18"/>
                <w:szCs w:val="18"/>
                <w:lang w:eastAsia="ja-JP"/>
              </w:rPr>
            </w:pPr>
            <w:r w:rsidRPr="00FA680D">
              <w:rPr>
                <w:color w:val="000000"/>
                <w:sz w:val="18"/>
                <w:szCs w:val="18"/>
                <w:lang w:eastAsia="ja-JP"/>
              </w:rPr>
              <w:t>0</w:t>
            </w:r>
            <w:r w:rsidR="00AD43C2" w:rsidRPr="00FA680D">
              <w:rPr>
                <w:color w:val="000000"/>
                <w:sz w:val="18"/>
                <w:szCs w:val="18"/>
                <w:lang w:eastAsia="ja-JP"/>
              </w:rPr>
              <w:t>,001</w:t>
            </w:r>
          </w:p>
        </w:tc>
      </w:tr>
      <w:tr w:rsidR="00AD43C2" w:rsidRPr="00FA680D" w:rsidTr="00042192">
        <w:trPr>
          <w:trHeight w:val="345"/>
        </w:trPr>
        <w:tc>
          <w:tcPr>
            <w:tcW w:w="1047" w:type="pct"/>
            <w:tcBorders>
              <w:top w:val="nil"/>
            </w:tcBorders>
            <w:shd w:val="clear" w:color="000000" w:fill="FFFFFF"/>
            <w:vAlign w:val="center"/>
            <w:hideMark/>
          </w:tcPr>
          <w:p w:rsidR="00AD43C2" w:rsidRPr="00FA680D" w:rsidRDefault="00AD43C2" w:rsidP="002F2750">
            <w:pPr>
              <w:widowControl/>
              <w:spacing w:before="0" w:after="0"/>
              <w:ind w:firstLine="0"/>
              <w:jc w:val="left"/>
              <w:rPr>
                <w:color w:val="000000"/>
                <w:sz w:val="18"/>
                <w:szCs w:val="18"/>
                <w:lang w:eastAsia="ja-JP"/>
              </w:rPr>
            </w:pPr>
            <w:r w:rsidRPr="00FA680D">
              <w:rPr>
                <w:color w:val="000000"/>
                <w:sz w:val="18"/>
                <w:szCs w:val="18"/>
                <w:lang w:eastAsia="ja-JP"/>
              </w:rPr>
              <w:t>ROA</w:t>
            </w:r>
          </w:p>
        </w:tc>
        <w:tc>
          <w:tcPr>
            <w:tcW w:w="1667" w:type="pct"/>
            <w:tcBorders>
              <w:top w:val="nil"/>
            </w:tcBorders>
            <w:shd w:val="clear" w:color="000000" w:fill="FFFFFF"/>
            <w:vAlign w:val="center"/>
            <w:hideMark/>
          </w:tcPr>
          <w:p w:rsidR="00AD43C2" w:rsidRPr="00FA680D" w:rsidRDefault="00AD43C2" w:rsidP="002F2750">
            <w:pPr>
              <w:widowControl/>
              <w:spacing w:before="0" w:after="0"/>
              <w:ind w:firstLine="0"/>
              <w:jc w:val="right"/>
              <w:rPr>
                <w:color w:val="000000"/>
                <w:sz w:val="18"/>
                <w:szCs w:val="18"/>
                <w:lang w:eastAsia="ja-JP"/>
              </w:rPr>
            </w:pPr>
            <w:r w:rsidRPr="00FA680D">
              <w:rPr>
                <w:color w:val="000000"/>
                <w:sz w:val="18"/>
                <w:szCs w:val="18"/>
                <w:lang w:eastAsia="ja-JP"/>
              </w:rPr>
              <w:t>34.715.224.785.838</w:t>
            </w:r>
          </w:p>
        </w:tc>
        <w:tc>
          <w:tcPr>
            <w:tcW w:w="1667" w:type="pct"/>
            <w:tcBorders>
              <w:top w:val="nil"/>
            </w:tcBorders>
            <w:shd w:val="clear" w:color="000000" w:fill="FFFFFF"/>
            <w:vAlign w:val="center"/>
            <w:hideMark/>
          </w:tcPr>
          <w:p w:rsidR="00AD43C2" w:rsidRPr="00FA680D" w:rsidRDefault="00AD43C2" w:rsidP="002F2750">
            <w:pPr>
              <w:widowControl/>
              <w:spacing w:before="0" w:after="0"/>
              <w:ind w:firstLine="0"/>
              <w:jc w:val="right"/>
              <w:rPr>
                <w:color w:val="000000"/>
                <w:sz w:val="18"/>
                <w:szCs w:val="18"/>
                <w:lang w:eastAsia="ja-JP"/>
              </w:rPr>
            </w:pPr>
            <w:r w:rsidRPr="00FA680D">
              <w:rPr>
                <w:color w:val="000000"/>
                <w:sz w:val="18"/>
                <w:szCs w:val="18"/>
                <w:lang w:eastAsia="ja-JP"/>
              </w:rPr>
              <w:t>31.373.269.683.699</w:t>
            </w:r>
          </w:p>
        </w:tc>
        <w:tc>
          <w:tcPr>
            <w:tcW w:w="618" w:type="pct"/>
            <w:tcBorders>
              <w:top w:val="nil"/>
            </w:tcBorders>
            <w:shd w:val="clear" w:color="000000" w:fill="FFFFFF"/>
            <w:vAlign w:val="center"/>
            <w:hideMark/>
          </w:tcPr>
          <w:p w:rsidR="00AD43C2" w:rsidRPr="00FA680D" w:rsidRDefault="00164165" w:rsidP="002F2750">
            <w:pPr>
              <w:widowControl/>
              <w:spacing w:before="0" w:after="0"/>
              <w:ind w:firstLine="0"/>
              <w:jc w:val="right"/>
              <w:rPr>
                <w:color w:val="000000"/>
                <w:sz w:val="18"/>
                <w:szCs w:val="18"/>
                <w:lang w:eastAsia="ja-JP"/>
              </w:rPr>
            </w:pPr>
            <w:r w:rsidRPr="00FA680D">
              <w:rPr>
                <w:color w:val="000000"/>
                <w:sz w:val="18"/>
                <w:szCs w:val="18"/>
                <w:lang w:eastAsia="ja-JP"/>
              </w:rPr>
              <w:t>0</w:t>
            </w:r>
            <w:r w:rsidR="00AD43C2" w:rsidRPr="00FA680D">
              <w:rPr>
                <w:color w:val="000000"/>
                <w:sz w:val="18"/>
                <w:szCs w:val="18"/>
                <w:lang w:eastAsia="ja-JP"/>
              </w:rPr>
              <w:t>,271</w:t>
            </w:r>
          </w:p>
        </w:tc>
      </w:tr>
    </w:tbl>
    <w:p w:rsidR="00AD43C2" w:rsidRPr="00DA3C05" w:rsidRDefault="00AD43C2" w:rsidP="00AD43C2">
      <w:pPr>
        <w:tabs>
          <w:tab w:val="left" w:pos="284"/>
        </w:tabs>
        <w:spacing w:after="0"/>
        <w:ind w:firstLine="0"/>
        <w:jc w:val="left"/>
        <w:rPr>
          <w:color w:val="000000"/>
          <w:szCs w:val="26"/>
          <w:lang w:eastAsia="ja-JP"/>
        </w:rPr>
      </w:pPr>
      <w:r>
        <w:rPr>
          <w:rFonts w:hint="eastAsia"/>
          <w:color w:val="000000"/>
          <w:szCs w:val="26"/>
          <w:lang w:eastAsia="ja-JP"/>
        </w:rPr>
        <w:t>T</w:t>
      </w:r>
      <w:r w:rsidRPr="00DA3C05">
        <w:rPr>
          <w:rFonts w:hint="eastAsia"/>
          <w:color w:val="000000"/>
          <w:szCs w:val="26"/>
          <w:lang w:eastAsia="ja-JP"/>
        </w:rPr>
        <w:t xml:space="preserve">a có phương trình hồi quy </w:t>
      </w:r>
    </w:p>
    <w:p w:rsidR="00AD43C2" w:rsidRPr="00E46F7F" w:rsidRDefault="00AD43C2" w:rsidP="00AD43C2">
      <w:pPr>
        <w:widowControl/>
        <w:tabs>
          <w:tab w:val="left" w:pos="284"/>
        </w:tabs>
        <w:autoSpaceDE w:val="0"/>
        <w:autoSpaceDN w:val="0"/>
        <w:adjustRightInd w:val="0"/>
        <w:spacing w:before="0" w:after="0"/>
        <w:ind w:firstLine="0"/>
        <w:jc w:val="left"/>
        <w:rPr>
          <w:b/>
          <w:szCs w:val="20"/>
        </w:rPr>
      </w:pPr>
      <w:r>
        <w:rPr>
          <w:b/>
          <w:szCs w:val="20"/>
          <w:lang w:eastAsia="ja-JP"/>
        </w:rPr>
        <w:tab/>
      </w:r>
      <w:r>
        <w:rPr>
          <w:rFonts w:hint="eastAsia"/>
          <w:b/>
          <w:szCs w:val="20"/>
          <w:lang w:eastAsia="ja-JP"/>
        </w:rPr>
        <w:t xml:space="preserve">LN </w:t>
      </w:r>
      <w:r>
        <w:rPr>
          <w:b/>
          <w:szCs w:val="20"/>
          <w:lang w:eastAsia="ja-JP"/>
        </w:rPr>
        <w:t>2</w:t>
      </w:r>
      <w:r w:rsidRPr="00E46F7F">
        <w:rPr>
          <w:b/>
          <w:szCs w:val="20"/>
        </w:rPr>
        <w:t>= - 2</w:t>
      </w:r>
      <w:r w:rsidR="003509AC">
        <w:rPr>
          <w:b/>
          <w:szCs w:val="20"/>
        </w:rPr>
        <w:t>.</w:t>
      </w:r>
      <w:r w:rsidRPr="00E46F7F">
        <w:rPr>
          <w:b/>
          <w:szCs w:val="20"/>
        </w:rPr>
        <w:t>235</w:t>
      </w:r>
      <w:r w:rsidR="003509AC">
        <w:rPr>
          <w:b/>
          <w:szCs w:val="20"/>
        </w:rPr>
        <w:t>.</w:t>
      </w:r>
      <w:r w:rsidRPr="00E46F7F">
        <w:rPr>
          <w:b/>
          <w:szCs w:val="20"/>
        </w:rPr>
        <w:t>284</w:t>
      </w:r>
      <w:r w:rsidR="003509AC">
        <w:rPr>
          <w:b/>
          <w:szCs w:val="20"/>
        </w:rPr>
        <w:t>.</w:t>
      </w:r>
      <w:r w:rsidRPr="00E46F7F">
        <w:rPr>
          <w:b/>
          <w:szCs w:val="20"/>
        </w:rPr>
        <w:t>615 + 0,960*OCF + 0,023*G</w:t>
      </w:r>
    </w:p>
    <w:p w:rsidR="00AD43C2" w:rsidRDefault="00AD43C2" w:rsidP="00AD43C2">
      <w:pPr>
        <w:widowControl/>
        <w:autoSpaceDE w:val="0"/>
        <w:autoSpaceDN w:val="0"/>
        <w:adjustRightInd w:val="0"/>
        <w:spacing w:before="0" w:after="0"/>
        <w:ind w:firstLine="0"/>
        <w:jc w:val="left"/>
        <w:rPr>
          <w:b/>
          <w:szCs w:val="20"/>
          <w:lang w:val="vi-VN"/>
        </w:rPr>
      </w:pPr>
      <w:r w:rsidRPr="00E46F7F">
        <w:rPr>
          <w:b/>
          <w:szCs w:val="20"/>
        </w:rPr>
        <w:t xml:space="preserve">             </w:t>
      </w:r>
      <w:r>
        <w:rPr>
          <w:b/>
          <w:szCs w:val="20"/>
        </w:rPr>
        <w:t xml:space="preserve">    </w:t>
      </w:r>
      <w:r w:rsidRPr="00E46F7F">
        <w:rPr>
          <w:b/>
          <w:szCs w:val="20"/>
        </w:rPr>
        <w:t xml:space="preserve"> + 34</w:t>
      </w:r>
      <w:r w:rsidR="002B0D1F">
        <w:rPr>
          <w:b/>
          <w:szCs w:val="20"/>
        </w:rPr>
        <w:t>.</w:t>
      </w:r>
      <w:r w:rsidRPr="00E46F7F">
        <w:rPr>
          <w:b/>
          <w:szCs w:val="20"/>
        </w:rPr>
        <w:t>715</w:t>
      </w:r>
      <w:r w:rsidR="002B0D1F">
        <w:rPr>
          <w:b/>
          <w:szCs w:val="20"/>
        </w:rPr>
        <w:t>.</w:t>
      </w:r>
      <w:r w:rsidRPr="00E46F7F">
        <w:rPr>
          <w:b/>
          <w:szCs w:val="20"/>
        </w:rPr>
        <w:t>224</w:t>
      </w:r>
      <w:r w:rsidR="002B0D1F">
        <w:rPr>
          <w:b/>
          <w:szCs w:val="20"/>
        </w:rPr>
        <w:t>.</w:t>
      </w:r>
      <w:r w:rsidRPr="00E46F7F">
        <w:rPr>
          <w:b/>
          <w:szCs w:val="20"/>
        </w:rPr>
        <w:t>786* ROA</w:t>
      </w:r>
      <w:r w:rsidR="002E3B45">
        <w:rPr>
          <w:b/>
          <w:szCs w:val="20"/>
        </w:rPr>
        <w:t xml:space="preserve">                           </w:t>
      </w:r>
      <w:proofErr w:type="gramStart"/>
      <w:r w:rsidR="002E3B45">
        <w:rPr>
          <w:b/>
          <w:szCs w:val="20"/>
        </w:rPr>
        <w:t xml:space="preserve">   </w:t>
      </w:r>
      <w:r w:rsidR="002E3B45" w:rsidRPr="002E3B45">
        <w:rPr>
          <w:szCs w:val="20"/>
        </w:rPr>
        <w:t>(</w:t>
      </w:r>
      <w:proofErr w:type="gramEnd"/>
      <w:r w:rsidR="002E3B45" w:rsidRPr="002E3B45">
        <w:rPr>
          <w:szCs w:val="20"/>
        </w:rPr>
        <w:t>3)</w:t>
      </w:r>
    </w:p>
    <w:p w:rsidR="00B157D0" w:rsidRPr="00BC1E26" w:rsidRDefault="002B0D1F" w:rsidP="00B157D0">
      <w:pPr>
        <w:rPr>
          <w:color w:val="FF0000"/>
        </w:rPr>
      </w:pPr>
      <w:r>
        <w:t>Từ phương trình hồi quy (3) cho thấy mối quan hệ đồng biến giữa các biến độc lập OCF, G và ROA đến lợi nhuận kỳ vọng của doanh nghiệp lớn.</w:t>
      </w:r>
    </w:p>
    <w:p w:rsidR="005948FD" w:rsidRPr="006B2068" w:rsidRDefault="005948FD" w:rsidP="005948FD">
      <w:pPr>
        <w:pStyle w:val="Heading2"/>
      </w:pPr>
      <w:r w:rsidRPr="006B2068">
        <w:t>Kiểm định độ tin cậy của mô hình</w:t>
      </w:r>
      <w:r>
        <w:rPr>
          <w:lang w:val="en-US"/>
        </w:rPr>
        <w:t xml:space="preserve"> trong việc dự báo</w:t>
      </w:r>
    </w:p>
    <w:p w:rsidR="005948FD" w:rsidRDefault="005948FD" w:rsidP="005948FD">
      <w:pPr>
        <w:tabs>
          <w:tab w:val="left" w:pos="284"/>
        </w:tabs>
        <w:spacing w:after="0"/>
        <w:ind w:firstLine="0"/>
        <w:rPr>
          <w:color w:val="000000"/>
          <w:szCs w:val="26"/>
          <w:lang w:eastAsia="ja-JP"/>
        </w:rPr>
      </w:pPr>
      <w:r>
        <w:rPr>
          <w:color w:val="000000"/>
          <w:szCs w:val="26"/>
        </w:rPr>
        <w:tab/>
        <w:t>Dữ liệu dùng để kiểm tra độ tin cây của mô hình cho việc dự báo là các dữ liệu báo cáo tài chính của năm 201</w:t>
      </w:r>
      <w:r w:rsidR="00704A6B">
        <w:rPr>
          <w:color w:val="000000"/>
          <w:szCs w:val="26"/>
        </w:rPr>
        <w:t>6</w:t>
      </w:r>
      <w:r>
        <w:rPr>
          <w:color w:val="000000"/>
          <w:szCs w:val="26"/>
        </w:rPr>
        <w:t xml:space="preserve">, bao gồm: 30 mẫu cho nhóm doanh nghiệp vừa và 25 mẫu cho nhóm doanh nghiệp lớn. Các thông số </w:t>
      </w:r>
      <w:r>
        <w:rPr>
          <w:color w:val="000000"/>
          <w:szCs w:val="26"/>
          <w:lang w:eastAsia="ja-JP"/>
        </w:rPr>
        <w:t>thống kê dùng để kiểm định bao gồm sai số trung bình tuyệt đối theo phần trăm (Mean Absolute Percentage Error- MAPE), độ lỗi bình phương trung bình (Root Mean Squared Error -RMSE) và hệ số R</w:t>
      </w:r>
      <w:r>
        <w:rPr>
          <w:color w:val="000000"/>
          <w:szCs w:val="26"/>
          <w:vertAlign w:val="superscript"/>
          <w:lang w:eastAsia="ja-JP"/>
        </w:rPr>
        <w:t>2</w:t>
      </w:r>
      <w:r>
        <w:rPr>
          <w:color w:val="000000"/>
          <w:szCs w:val="26"/>
          <w:lang w:eastAsia="ja-JP"/>
        </w:rPr>
        <w:t xml:space="preserve"> hiệu chỉnh (R</w:t>
      </w:r>
      <w:r>
        <w:rPr>
          <w:color w:val="000000"/>
          <w:szCs w:val="26"/>
          <w:vertAlign w:val="superscript"/>
          <w:lang w:eastAsia="ja-JP"/>
        </w:rPr>
        <w:t>2</w:t>
      </w:r>
      <w:r>
        <w:rPr>
          <w:color w:val="000000"/>
          <w:szCs w:val="26"/>
          <w:lang w:eastAsia="ja-JP"/>
        </w:rPr>
        <w:t xml:space="preserve">).  Công thức xác định </w:t>
      </w:r>
      <w:r>
        <w:rPr>
          <w:color w:val="000000"/>
          <w:szCs w:val="26"/>
          <w:lang w:eastAsia="ja-JP"/>
        </w:rPr>
        <w:t xml:space="preserve">các thông số này </w:t>
      </w:r>
      <w:r>
        <w:rPr>
          <w:color w:val="000000"/>
          <w:szCs w:val="26"/>
          <w:lang w:val="vi-VN" w:eastAsia="ja-JP"/>
        </w:rPr>
        <w:t>như sau</w:t>
      </w:r>
      <w:r>
        <w:rPr>
          <w:color w:val="000000"/>
          <w:szCs w:val="26"/>
          <w:lang w:eastAsia="ja-JP"/>
        </w:rPr>
        <w:t>:</w:t>
      </w:r>
    </w:p>
    <w:bookmarkStart w:id="1" w:name="_MON_1524560720"/>
    <w:bookmarkEnd w:id="1"/>
    <w:p w:rsidR="005948FD" w:rsidRDefault="005948FD" w:rsidP="005948FD">
      <w:pPr>
        <w:tabs>
          <w:tab w:val="left" w:pos="284"/>
        </w:tabs>
        <w:spacing w:after="0"/>
        <w:ind w:firstLine="0"/>
        <w:jc w:val="center"/>
        <w:rPr>
          <w:b/>
          <w:color w:val="000000"/>
          <w:szCs w:val="26"/>
          <w:lang w:eastAsia="ja-JP"/>
        </w:rPr>
      </w:pPr>
      <w:r w:rsidRPr="00B02361">
        <w:rPr>
          <w:b/>
          <w:color w:val="000000"/>
          <w:szCs w:val="26"/>
          <w:lang w:eastAsia="ja-JP"/>
        </w:rPr>
        <w:object w:dxaOrig="2794" w:dyaOrig="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4pt;height:27.05pt" o:ole="">
            <v:imagedata r:id="rId15" o:title=""/>
          </v:shape>
          <o:OLEObject Type="Embed" ProgID="Excel.Sheet.12" ShapeID="_x0000_i1025" DrawAspect="Content" ObjectID="_1587466378" r:id="rId16"/>
        </w:object>
      </w:r>
    </w:p>
    <w:p w:rsidR="005948FD" w:rsidRDefault="005948FD" w:rsidP="005948FD">
      <w:pPr>
        <w:tabs>
          <w:tab w:val="left" w:pos="284"/>
        </w:tabs>
        <w:spacing w:after="0"/>
        <w:ind w:firstLine="0"/>
        <w:jc w:val="center"/>
        <w:rPr>
          <w:b/>
          <w:color w:val="000000"/>
          <w:szCs w:val="26"/>
          <w:lang w:eastAsia="ja-JP"/>
        </w:rPr>
      </w:pPr>
      <w:r w:rsidRPr="0011432E">
        <w:rPr>
          <w:b/>
          <w:position w:val="-26"/>
          <w:szCs w:val="20"/>
          <w:lang w:eastAsia="ja-JP"/>
        </w:rPr>
        <w:object w:dxaOrig="2540" w:dyaOrig="760">
          <v:shape id="_x0000_i1026" type="#_x0000_t75" style="width:122.1pt;height:36.85pt" o:ole="">
            <v:imagedata r:id="rId17" o:title=""/>
          </v:shape>
          <o:OLEObject Type="Embed" ProgID="Equation.3" ShapeID="_x0000_i1026" DrawAspect="Content" ObjectID="_1587466379" r:id="rId18"/>
        </w:object>
      </w:r>
    </w:p>
    <w:p w:rsidR="005948FD" w:rsidRDefault="005948FD" w:rsidP="005948FD">
      <w:pPr>
        <w:tabs>
          <w:tab w:val="left" w:pos="284"/>
        </w:tabs>
        <w:spacing w:after="0"/>
        <w:ind w:firstLine="0"/>
        <w:jc w:val="center"/>
        <w:rPr>
          <w:b/>
          <w:color w:val="000000"/>
          <w:szCs w:val="26"/>
          <w:lang w:eastAsia="ja-JP"/>
        </w:rPr>
      </w:pPr>
      <w:r w:rsidRPr="00226A61">
        <w:rPr>
          <w:b/>
          <w:color w:val="000000"/>
          <w:position w:val="-32"/>
          <w:szCs w:val="26"/>
          <w:lang w:eastAsia="ja-JP"/>
        </w:rPr>
        <w:object w:dxaOrig="1980" w:dyaOrig="760">
          <v:shape id="_x0000_i1027" type="#_x0000_t75" style="width:99.05pt;height:38pt" o:ole="">
            <v:imagedata r:id="rId19" o:title=""/>
          </v:shape>
          <o:OLEObject Type="Embed" ProgID="Equation.3" ShapeID="_x0000_i1027" DrawAspect="Content" ObjectID="_1587466380" r:id="rId20"/>
        </w:object>
      </w:r>
    </w:p>
    <w:p w:rsidR="005948FD" w:rsidRPr="009919D1" w:rsidRDefault="005948FD" w:rsidP="005948FD">
      <w:pPr>
        <w:tabs>
          <w:tab w:val="left" w:pos="284"/>
        </w:tabs>
        <w:spacing w:after="0"/>
        <w:ind w:firstLine="0"/>
        <w:jc w:val="left"/>
        <w:rPr>
          <w:color w:val="000000"/>
          <w:szCs w:val="26"/>
          <w:lang w:eastAsia="ja-JP"/>
        </w:rPr>
      </w:pPr>
      <w:r>
        <w:rPr>
          <w:color w:val="000000"/>
          <w:szCs w:val="26"/>
          <w:lang w:eastAsia="ja-JP"/>
        </w:rPr>
        <w:t>Trong đó,</w:t>
      </w:r>
      <w:r w:rsidRPr="009919D1">
        <w:rPr>
          <w:color w:val="000000"/>
          <w:szCs w:val="26"/>
          <w:lang w:eastAsia="ja-JP"/>
        </w:rPr>
        <w:tab/>
      </w:r>
      <w:r>
        <w:rPr>
          <w:color w:val="000000"/>
          <w:szCs w:val="26"/>
          <w:lang w:eastAsia="ja-JP"/>
        </w:rPr>
        <w:tab/>
      </w:r>
      <w:r w:rsidRPr="009919D1">
        <w:rPr>
          <w:color w:val="000000"/>
          <w:szCs w:val="26"/>
          <w:lang w:eastAsia="ja-JP"/>
        </w:rPr>
        <w:t>y</w:t>
      </w:r>
      <w:r w:rsidRPr="009919D1">
        <w:rPr>
          <w:color w:val="000000"/>
          <w:szCs w:val="26"/>
          <w:vertAlign w:val="subscript"/>
          <w:lang w:eastAsia="ja-JP"/>
        </w:rPr>
        <w:t>db</w:t>
      </w:r>
      <w:r w:rsidRPr="009919D1">
        <w:rPr>
          <w:color w:val="000000"/>
          <w:szCs w:val="26"/>
          <w:lang w:eastAsia="ja-JP"/>
        </w:rPr>
        <w:t>: giá trị dự báo</w:t>
      </w:r>
    </w:p>
    <w:p w:rsidR="005948FD" w:rsidRPr="009919D1" w:rsidRDefault="005948FD" w:rsidP="005948FD">
      <w:pPr>
        <w:tabs>
          <w:tab w:val="left" w:pos="284"/>
        </w:tabs>
        <w:spacing w:after="0"/>
        <w:ind w:firstLine="0"/>
        <w:jc w:val="left"/>
        <w:rPr>
          <w:color w:val="000000"/>
          <w:szCs w:val="26"/>
          <w:lang w:eastAsia="ja-JP"/>
        </w:rPr>
      </w:pPr>
      <w:r w:rsidRPr="009919D1">
        <w:rPr>
          <w:color w:val="000000"/>
          <w:szCs w:val="26"/>
          <w:lang w:eastAsia="ja-JP"/>
        </w:rPr>
        <w:tab/>
      </w:r>
      <w:r w:rsidRPr="009919D1">
        <w:rPr>
          <w:color w:val="000000"/>
          <w:szCs w:val="26"/>
          <w:lang w:eastAsia="ja-JP"/>
        </w:rPr>
        <w:tab/>
      </w:r>
      <w:r w:rsidRPr="009919D1">
        <w:rPr>
          <w:color w:val="000000"/>
          <w:szCs w:val="26"/>
          <w:lang w:eastAsia="ja-JP"/>
        </w:rPr>
        <w:tab/>
      </w:r>
      <w:r w:rsidRPr="009919D1">
        <w:rPr>
          <w:color w:val="000000"/>
          <w:szCs w:val="26"/>
          <w:lang w:eastAsia="ja-JP"/>
        </w:rPr>
        <w:tab/>
        <w:t>y</w:t>
      </w:r>
      <w:r w:rsidRPr="009919D1">
        <w:rPr>
          <w:color w:val="000000"/>
          <w:szCs w:val="26"/>
          <w:vertAlign w:val="subscript"/>
          <w:lang w:eastAsia="ja-JP"/>
        </w:rPr>
        <w:t>tt</w:t>
      </w:r>
      <w:r w:rsidRPr="009919D1">
        <w:rPr>
          <w:color w:val="000000"/>
          <w:szCs w:val="26"/>
          <w:lang w:eastAsia="ja-JP"/>
        </w:rPr>
        <w:t>: giá trị thực tế</w:t>
      </w:r>
    </w:p>
    <w:p w:rsidR="005948FD" w:rsidRPr="009919D1" w:rsidRDefault="005948FD" w:rsidP="005948FD">
      <w:pPr>
        <w:tabs>
          <w:tab w:val="left" w:pos="284"/>
        </w:tabs>
        <w:spacing w:after="0"/>
        <w:ind w:firstLine="0"/>
        <w:jc w:val="left"/>
        <w:rPr>
          <w:color w:val="000000"/>
          <w:szCs w:val="26"/>
          <w:lang w:eastAsia="ja-JP"/>
        </w:rPr>
      </w:pPr>
      <w:r w:rsidRPr="009919D1">
        <w:rPr>
          <w:color w:val="000000"/>
          <w:szCs w:val="26"/>
          <w:lang w:eastAsia="ja-JP"/>
        </w:rPr>
        <w:tab/>
      </w:r>
      <w:r w:rsidRPr="009919D1">
        <w:rPr>
          <w:color w:val="000000"/>
          <w:szCs w:val="26"/>
          <w:lang w:eastAsia="ja-JP"/>
        </w:rPr>
        <w:tab/>
      </w:r>
      <w:r w:rsidRPr="009919D1">
        <w:rPr>
          <w:color w:val="000000"/>
          <w:szCs w:val="26"/>
          <w:lang w:eastAsia="ja-JP"/>
        </w:rPr>
        <w:tab/>
      </w:r>
      <w:r w:rsidRPr="009919D1">
        <w:rPr>
          <w:color w:val="000000"/>
          <w:szCs w:val="26"/>
          <w:lang w:eastAsia="ja-JP"/>
        </w:rPr>
        <w:tab/>
        <w:t>n: số mẫu kiểm tra</w:t>
      </w:r>
    </w:p>
    <w:p w:rsidR="005948FD" w:rsidRDefault="005948FD" w:rsidP="005948FD">
      <w:pPr>
        <w:rPr>
          <w:lang w:val="vi-VN"/>
        </w:rPr>
      </w:pPr>
      <w:r>
        <w:t>Kết quả kiểm định trung bình cho nhóm doanh nghiệp vừa và nhóm doanh nghiệp lớn được thể hiện trong bảng 10.</w:t>
      </w:r>
      <w:r>
        <w:rPr>
          <w:lang w:val="vi-VN"/>
        </w:rPr>
        <w:t xml:space="preserve"> Từ kết quả ở bảng 10  cho thấy rằng, với hệ số R</w:t>
      </w:r>
      <w:r>
        <w:rPr>
          <w:vertAlign w:val="superscript"/>
          <w:lang w:val="vi-VN"/>
        </w:rPr>
        <w:t>2</w:t>
      </w:r>
      <w:r>
        <w:rPr>
          <w:lang w:val="vi-VN"/>
        </w:rPr>
        <w:t xml:space="preserve"> &gt;0,96 phản ánh mức phù hợp của mô hình dự báo. Tuy nhiên, hệ số MAPE cũng còn khá cao &gt; 29%, thể hiện sai số giữa mô hình dự báo và giá trị thực tế còn khá lớn. Như vậy, với dữ liệu tài chính của các công ty cổ phần xây dựng tại Việt Nam từ 201</w:t>
      </w:r>
      <w:r w:rsidR="00093F39">
        <w:t>2</w:t>
      </w:r>
      <w:r>
        <w:rPr>
          <w:lang w:val="vi-VN"/>
        </w:rPr>
        <w:t xml:space="preserve"> đến 201</w:t>
      </w:r>
      <w:r w:rsidR="00093F39">
        <w:t>6</w:t>
      </w:r>
      <w:r>
        <w:rPr>
          <w:lang w:val="vi-VN"/>
        </w:rPr>
        <w:t xml:space="preserve">, mô hình hồi quy đa biến còn chưa cho thấy tính ưu việt trong việc dự báo lợi nhuận kỳ vọng. Nghiên cứu này cần có sự kiểm chứng bởi các phương pháp dự báo khác với mức sai số hẹp hơn. </w:t>
      </w:r>
    </w:p>
    <w:p w:rsidR="005948FD" w:rsidRPr="005948FD" w:rsidRDefault="005948FD" w:rsidP="005948FD">
      <w:pPr>
        <w:pStyle w:val="Caption"/>
        <w:rPr>
          <w:lang w:eastAsia="ja-JP"/>
        </w:rPr>
      </w:pPr>
      <w:r w:rsidRPr="005948FD">
        <w:rPr>
          <w:rFonts w:hint="eastAsia"/>
          <w:b/>
          <w:lang w:eastAsia="ja-JP"/>
        </w:rPr>
        <w:t>Bảng 10</w:t>
      </w:r>
      <w:r>
        <w:rPr>
          <w:b/>
          <w:lang w:eastAsia="ja-JP"/>
        </w:rPr>
        <w:t>:</w:t>
      </w:r>
      <w:r>
        <w:rPr>
          <w:lang w:eastAsia="ja-JP"/>
        </w:rPr>
        <w:t xml:space="preserve"> </w:t>
      </w:r>
      <w:r w:rsidRPr="0071277B">
        <w:rPr>
          <w:rFonts w:hint="eastAsia"/>
          <w:lang w:eastAsia="ja-JP"/>
        </w:rPr>
        <w:t>Kết quả kiểm định</w:t>
      </w:r>
      <w:r>
        <w:rPr>
          <w:lang w:eastAsia="ja-JP"/>
        </w:rPr>
        <w:t xml:space="preserve"> mô hình</w:t>
      </w:r>
    </w:p>
    <w:tbl>
      <w:tblPr>
        <w:tblW w:w="4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635"/>
        <w:gridCol w:w="717"/>
        <w:gridCol w:w="1341"/>
        <w:gridCol w:w="621"/>
      </w:tblGrid>
      <w:tr w:rsidR="005948FD" w:rsidRPr="005948FD" w:rsidTr="00093F39">
        <w:trPr>
          <w:trHeight w:val="300"/>
          <w:jc w:val="center"/>
        </w:trPr>
        <w:tc>
          <w:tcPr>
            <w:tcW w:w="1345" w:type="dxa"/>
            <w:tcBorders>
              <w:bottom w:val="single" w:sz="4" w:space="0" w:color="auto"/>
            </w:tcBorders>
            <w:shd w:val="clear" w:color="000000" w:fill="FFFFFF"/>
          </w:tcPr>
          <w:p w:rsidR="005948FD" w:rsidRPr="005948FD" w:rsidRDefault="005948FD" w:rsidP="00093F39">
            <w:pPr>
              <w:spacing w:before="0" w:after="0"/>
              <w:ind w:firstLine="0"/>
              <w:rPr>
                <w:color w:val="000000"/>
                <w:sz w:val="18"/>
                <w:szCs w:val="18"/>
              </w:rPr>
            </w:pPr>
            <w:r w:rsidRPr="005948FD">
              <w:rPr>
                <w:color w:val="000000"/>
                <w:sz w:val="18"/>
                <w:szCs w:val="18"/>
              </w:rPr>
              <w:t>Nhóm doanh nghiệp</w:t>
            </w:r>
          </w:p>
        </w:tc>
        <w:tc>
          <w:tcPr>
            <w:tcW w:w="635" w:type="dxa"/>
            <w:tcBorders>
              <w:bottom w:val="single" w:sz="4" w:space="0" w:color="auto"/>
            </w:tcBorders>
            <w:shd w:val="clear" w:color="000000" w:fill="FFFFFF"/>
            <w:noWrap/>
            <w:vAlign w:val="center"/>
            <w:hideMark/>
          </w:tcPr>
          <w:p w:rsidR="005948FD" w:rsidRPr="005948FD" w:rsidRDefault="005948FD" w:rsidP="00093F39">
            <w:pPr>
              <w:spacing w:before="0" w:after="0"/>
              <w:ind w:firstLine="0"/>
              <w:rPr>
                <w:color w:val="000000"/>
                <w:sz w:val="18"/>
                <w:szCs w:val="18"/>
              </w:rPr>
            </w:pPr>
            <w:r w:rsidRPr="005948FD">
              <w:rPr>
                <w:color w:val="000000"/>
                <w:sz w:val="18"/>
                <w:szCs w:val="18"/>
              </w:rPr>
              <w:t xml:space="preserve">Mô hình </w:t>
            </w:r>
          </w:p>
        </w:tc>
        <w:tc>
          <w:tcPr>
            <w:tcW w:w="717" w:type="dxa"/>
            <w:tcBorders>
              <w:bottom w:val="single" w:sz="4" w:space="0" w:color="auto"/>
            </w:tcBorders>
            <w:shd w:val="clear" w:color="000000" w:fill="FFFFFF"/>
            <w:noWrap/>
            <w:vAlign w:val="center"/>
            <w:hideMark/>
          </w:tcPr>
          <w:p w:rsidR="005948FD" w:rsidRPr="005948FD" w:rsidRDefault="005948FD" w:rsidP="00093F39">
            <w:pPr>
              <w:spacing w:before="0" w:after="0"/>
              <w:ind w:firstLine="0"/>
              <w:jc w:val="center"/>
              <w:rPr>
                <w:bCs/>
                <w:color w:val="000000"/>
                <w:sz w:val="18"/>
                <w:szCs w:val="18"/>
              </w:rPr>
            </w:pPr>
            <w:r w:rsidRPr="005948FD">
              <w:rPr>
                <w:bCs/>
                <w:color w:val="000000"/>
                <w:sz w:val="18"/>
                <w:szCs w:val="18"/>
              </w:rPr>
              <w:t>MAPE</w:t>
            </w:r>
          </w:p>
        </w:tc>
        <w:tc>
          <w:tcPr>
            <w:tcW w:w="1341" w:type="dxa"/>
            <w:tcBorders>
              <w:bottom w:val="single" w:sz="4" w:space="0" w:color="auto"/>
            </w:tcBorders>
            <w:shd w:val="clear" w:color="000000" w:fill="FFFFFF"/>
            <w:noWrap/>
            <w:vAlign w:val="center"/>
            <w:hideMark/>
          </w:tcPr>
          <w:p w:rsidR="005948FD" w:rsidRPr="005948FD" w:rsidRDefault="005948FD" w:rsidP="00093F39">
            <w:pPr>
              <w:spacing w:before="0" w:after="0"/>
              <w:ind w:firstLine="0"/>
              <w:jc w:val="center"/>
              <w:rPr>
                <w:bCs/>
                <w:color w:val="000000"/>
                <w:sz w:val="18"/>
                <w:szCs w:val="18"/>
              </w:rPr>
            </w:pPr>
            <w:r w:rsidRPr="005948FD">
              <w:rPr>
                <w:bCs/>
                <w:color w:val="000000"/>
                <w:sz w:val="18"/>
                <w:szCs w:val="18"/>
              </w:rPr>
              <w:t>RMSD</w:t>
            </w:r>
          </w:p>
        </w:tc>
        <w:tc>
          <w:tcPr>
            <w:tcW w:w="621" w:type="dxa"/>
            <w:tcBorders>
              <w:bottom w:val="single" w:sz="4" w:space="0" w:color="auto"/>
            </w:tcBorders>
            <w:shd w:val="clear" w:color="000000" w:fill="FFFFFF"/>
            <w:noWrap/>
            <w:vAlign w:val="center"/>
            <w:hideMark/>
          </w:tcPr>
          <w:p w:rsidR="005948FD" w:rsidRPr="005948FD" w:rsidRDefault="005948FD" w:rsidP="00093F39">
            <w:pPr>
              <w:spacing w:before="0" w:after="0"/>
              <w:ind w:firstLine="0"/>
              <w:jc w:val="center"/>
              <w:rPr>
                <w:bCs/>
                <w:color w:val="000000"/>
                <w:sz w:val="18"/>
                <w:szCs w:val="18"/>
              </w:rPr>
            </w:pPr>
            <w:r w:rsidRPr="005948FD">
              <w:rPr>
                <w:bCs/>
                <w:color w:val="000000"/>
                <w:sz w:val="18"/>
                <w:szCs w:val="18"/>
              </w:rPr>
              <w:t>R</w:t>
            </w:r>
            <w:r w:rsidRPr="005948FD">
              <w:rPr>
                <w:bCs/>
                <w:color w:val="000000"/>
                <w:sz w:val="18"/>
                <w:szCs w:val="18"/>
                <w:vertAlign w:val="superscript"/>
              </w:rPr>
              <w:t>2</w:t>
            </w:r>
          </w:p>
        </w:tc>
      </w:tr>
      <w:tr w:rsidR="005948FD" w:rsidRPr="005948FD" w:rsidTr="00093F39">
        <w:trPr>
          <w:trHeight w:val="300"/>
          <w:jc w:val="center"/>
        </w:trPr>
        <w:tc>
          <w:tcPr>
            <w:tcW w:w="1345" w:type="dxa"/>
            <w:tcBorders>
              <w:bottom w:val="nil"/>
            </w:tcBorders>
            <w:shd w:val="clear" w:color="000000" w:fill="FFFFFF"/>
            <w:vAlign w:val="center"/>
          </w:tcPr>
          <w:p w:rsidR="005948FD" w:rsidRPr="005948FD" w:rsidRDefault="005948FD" w:rsidP="00093F39">
            <w:pPr>
              <w:spacing w:before="0" w:after="0"/>
              <w:ind w:firstLine="0"/>
              <w:rPr>
                <w:bCs/>
                <w:color w:val="000000"/>
                <w:sz w:val="18"/>
                <w:szCs w:val="18"/>
              </w:rPr>
            </w:pPr>
            <w:r w:rsidRPr="005948FD">
              <w:rPr>
                <w:bCs/>
                <w:color w:val="000000"/>
                <w:sz w:val="18"/>
                <w:szCs w:val="18"/>
              </w:rPr>
              <w:t>Doanh nghiệp vừa</w:t>
            </w:r>
            <w:r w:rsidR="00093F39">
              <w:rPr>
                <w:bCs/>
                <w:color w:val="000000"/>
                <w:sz w:val="18"/>
                <w:szCs w:val="18"/>
              </w:rPr>
              <w:t xml:space="preserve"> và nhỏ</w:t>
            </w:r>
          </w:p>
        </w:tc>
        <w:tc>
          <w:tcPr>
            <w:tcW w:w="635" w:type="dxa"/>
            <w:tcBorders>
              <w:bottom w:val="nil"/>
            </w:tcBorders>
            <w:shd w:val="clear" w:color="000000" w:fill="FFFFFF"/>
            <w:noWrap/>
            <w:vAlign w:val="center"/>
            <w:hideMark/>
          </w:tcPr>
          <w:p w:rsidR="005948FD" w:rsidRPr="005948FD" w:rsidRDefault="005948FD" w:rsidP="00093F39">
            <w:pPr>
              <w:spacing w:before="0" w:after="0"/>
              <w:ind w:firstLine="0"/>
              <w:rPr>
                <w:bCs/>
                <w:color w:val="000000"/>
                <w:sz w:val="18"/>
                <w:szCs w:val="18"/>
              </w:rPr>
            </w:pPr>
            <w:r w:rsidRPr="005948FD">
              <w:rPr>
                <w:bCs/>
                <w:color w:val="000000"/>
                <w:sz w:val="18"/>
                <w:szCs w:val="18"/>
              </w:rPr>
              <w:t>LN1</w:t>
            </w:r>
          </w:p>
        </w:tc>
        <w:tc>
          <w:tcPr>
            <w:tcW w:w="717" w:type="dxa"/>
            <w:tcBorders>
              <w:bottom w:val="nil"/>
            </w:tcBorders>
            <w:shd w:val="clear" w:color="000000" w:fill="FFFFFF"/>
            <w:noWrap/>
            <w:vAlign w:val="center"/>
            <w:hideMark/>
          </w:tcPr>
          <w:p w:rsidR="005948FD" w:rsidRPr="005948FD" w:rsidRDefault="005948FD" w:rsidP="00093F39">
            <w:pPr>
              <w:spacing w:before="0" w:after="0"/>
              <w:ind w:firstLine="0"/>
              <w:jc w:val="center"/>
              <w:rPr>
                <w:color w:val="000000"/>
                <w:sz w:val="18"/>
                <w:szCs w:val="18"/>
              </w:rPr>
            </w:pPr>
            <w:r w:rsidRPr="005948FD">
              <w:rPr>
                <w:color w:val="000000"/>
                <w:sz w:val="18"/>
                <w:szCs w:val="18"/>
              </w:rPr>
              <w:t>0,353</w:t>
            </w:r>
          </w:p>
        </w:tc>
        <w:tc>
          <w:tcPr>
            <w:tcW w:w="1341" w:type="dxa"/>
            <w:tcBorders>
              <w:bottom w:val="nil"/>
            </w:tcBorders>
            <w:shd w:val="clear" w:color="000000" w:fill="FFFFFF"/>
            <w:noWrap/>
            <w:vAlign w:val="center"/>
            <w:hideMark/>
          </w:tcPr>
          <w:p w:rsidR="005948FD" w:rsidRPr="005948FD" w:rsidRDefault="005948FD" w:rsidP="00093F39">
            <w:pPr>
              <w:spacing w:before="0" w:after="0"/>
              <w:ind w:firstLine="0"/>
              <w:jc w:val="center"/>
              <w:rPr>
                <w:color w:val="000000"/>
                <w:sz w:val="18"/>
                <w:szCs w:val="18"/>
              </w:rPr>
            </w:pPr>
            <w:r w:rsidRPr="005948FD">
              <w:rPr>
                <w:color w:val="000000"/>
                <w:sz w:val="18"/>
                <w:szCs w:val="18"/>
              </w:rPr>
              <w:t>5.039.999.646</w:t>
            </w:r>
          </w:p>
        </w:tc>
        <w:tc>
          <w:tcPr>
            <w:tcW w:w="621" w:type="dxa"/>
            <w:tcBorders>
              <w:bottom w:val="nil"/>
            </w:tcBorders>
            <w:shd w:val="clear" w:color="000000" w:fill="FFFFFF"/>
            <w:noWrap/>
            <w:vAlign w:val="center"/>
            <w:hideMark/>
          </w:tcPr>
          <w:p w:rsidR="005948FD" w:rsidRPr="005948FD" w:rsidRDefault="005948FD" w:rsidP="00093F39">
            <w:pPr>
              <w:spacing w:before="0" w:after="0"/>
              <w:ind w:firstLine="0"/>
              <w:jc w:val="center"/>
              <w:rPr>
                <w:color w:val="000000"/>
                <w:sz w:val="18"/>
                <w:szCs w:val="18"/>
              </w:rPr>
            </w:pPr>
            <w:r w:rsidRPr="005948FD">
              <w:rPr>
                <w:color w:val="000000"/>
                <w:sz w:val="18"/>
                <w:szCs w:val="18"/>
              </w:rPr>
              <w:t>0,968</w:t>
            </w:r>
          </w:p>
        </w:tc>
      </w:tr>
      <w:tr w:rsidR="005948FD" w:rsidRPr="005948FD" w:rsidTr="00093F39">
        <w:trPr>
          <w:trHeight w:val="300"/>
          <w:jc w:val="center"/>
        </w:trPr>
        <w:tc>
          <w:tcPr>
            <w:tcW w:w="1345" w:type="dxa"/>
            <w:tcBorders>
              <w:top w:val="nil"/>
            </w:tcBorders>
            <w:shd w:val="clear" w:color="000000" w:fill="FFFFFF"/>
            <w:vAlign w:val="center"/>
          </w:tcPr>
          <w:p w:rsidR="005948FD" w:rsidRPr="005948FD" w:rsidRDefault="005948FD" w:rsidP="00093F39">
            <w:pPr>
              <w:spacing w:before="0" w:after="0"/>
              <w:ind w:firstLine="0"/>
              <w:rPr>
                <w:bCs/>
                <w:color w:val="000000"/>
                <w:sz w:val="18"/>
                <w:szCs w:val="18"/>
              </w:rPr>
            </w:pPr>
            <w:r w:rsidRPr="005948FD">
              <w:rPr>
                <w:bCs/>
                <w:color w:val="000000"/>
                <w:sz w:val="18"/>
                <w:szCs w:val="18"/>
              </w:rPr>
              <w:t>Doanh nghiệp lớn</w:t>
            </w:r>
          </w:p>
        </w:tc>
        <w:tc>
          <w:tcPr>
            <w:tcW w:w="635" w:type="dxa"/>
            <w:tcBorders>
              <w:top w:val="nil"/>
            </w:tcBorders>
            <w:shd w:val="clear" w:color="000000" w:fill="FFFFFF"/>
            <w:noWrap/>
            <w:vAlign w:val="center"/>
            <w:hideMark/>
          </w:tcPr>
          <w:p w:rsidR="005948FD" w:rsidRPr="005948FD" w:rsidRDefault="005948FD" w:rsidP="00093F39">
            <w:pPr>
              <w:spacing w:before="0" w:after="0"/>
              <w:ind w:firstLine="0"/>
              <w:rPr>
                <w:bCs/>
                <w:color w:val="000000"/>
                <w:sz w:val="18"/>
                <w:szCs w:val="18"/>
              </w:rPr>
            </w:pPr>
            <w:r w:rsidRPr="005948FD">
              <w:rPr>
                <w:bCs/>
                <w:color w:val="000000"/>
                <w:sz w:val="18"/>
                <w:szCs w:val="18"/>
              </w:rPr>
              <w:t>LN2</w:t>
            </w:r>
          </w:p>
        </w:tc>
        <w:tc>
          <w:tcPr>
            <w:tcW w:w="717" w:type="dxa"/>
            <w:tcBorders>
              <w:top w:val="nil"/>
            </w:tcBorders>
            <w:shd w:val="clear" w:color="000000" w:fill="FFFFFF"/>
            <w:noWrap/>
            <w:vAlign w:val="center"/>
            <w:hideMark/>
          </w:tcPr>
          <w:p w:rsidR="005948FD" w:rsidRPr="005948FD" w:rsidRDefault="005948FD" w:rsidP="00093F39">
            <w:pPr>
              <w:spacing w:before="0" w:after="0"/>
              <w:ind w:firstLine="0"/>
              <w:jc w:val="center"/>
              <w:rPr>
                <w:color w:val="000000"/>
                <w:sz w:val="18"/>
                <w:szCs w:val="18"/>
              </w:rPr>
            </w:pPr>
            <w:r w:rsidRPr="005948FD">
              <w:rPr>
                <w:color w:val="000000"/>
                <w:sz w:val="18"/>
                <w:szCs w:val="18"/>
              </w:rPr>
              <w:t>0,295</w:t>
            </w:r>
          </w:p>
        </w:tc>
        <w:tc>
          <w:tcPr>
            <w:tcW w:w="1341" w:type="dxa"/>
            <w:tcBorders>
              <w:top w:val="nil"/>
            </w:tcBorders>
            <w:shd w:val="clear" w:color="000000" w:fill="FFFFFF"/>
            <w:noWrap/>
            <w:vAlign w:val="center"/>
            <w:hideMark/>
          </w:tcPr>
          <w:p w:rsidR="005948FD" w:rsidRPr="005948FD" w:rsidRDefault="005948FD" w:rsidP="00093F39">
            <w:pPr>
              <w:spacing w:before="0" w:after="0"/>
              <w:ind w:firstLine="0"/>
              <w:jc w:val="center"/>
              <w:rPr>
                <w:color w:val="000000"/>
                <w:sz w:val="18"/>
                <w:szCs w:val="18"/>
              </w:rPr>
            </w:pPr>
            <w:r w:rsidRPr="005948FD">
              <w:rPr>
                <w:color w:val="000000"/>
                <w:sz w:val="18"/>
                <w:szCs w:val="18"/>
              </w:rPr>
              <w:t>30.877.127.595</w:t>
            </w:r>
          </w:p>
        </w:tc>
        <w:tc>
          <w:tcPr>
            <w:tcW w:w="621" w:type="dxa"/>
            <w:tcBorders>
              <w:top w:val="nil"/>
            </w:tcBorders>
            <w:shd w:val="clear" w:color="000000" w:fill="FFFFFF"/>
            <w:noWrap/>
            <w:vAlign w:val="center"/>
            <w:hideMark/>
          </w:tcPr>
          <w:p w:rsidR="005948FD" w:rsidRPr="005948FD" w:rsidRDefault="005948FD" w:rsidP="00093F39">
            <w:pPr>
              <w:spacing w:before="0" w:after="0"/>
              <w:ind w:firstLine="0"/>
              <w:jc w:val="center"/>
              <w:rPr>
                <w:color w:val="000000"/>
                <w:sz w:val="18"/>
                <w:szCs w:val="18"/>
              </w:rPr>
            </w:pPr>
            <w:r w:rsidRPr="005948FD">
              <w:rPr>
                <w:color w:val="000000"/>
                <w:sz w:val="18"/>
                <w:szCs w:val="18"/>
              </w:rPr>
              <w:t>0,974</w:t>
            </w:r>
          </w:p>
        </w:tc>
      </w:tr>
    </w:tbl>
    <w:p w:rsidR="005948FD" w:rsidRDefault="005948FD" w:rsidP="003303A2">
      <w:pPr>
        <w:pStyle w:val="Heading1"/>
        <w:rPr>
          <w:lang w:eastAsia="ja-JP"/>
        </w:rPr>
      </w:pPr>
      <w:r>
        <w:rPr>
          <w:rFonts w:hint="eastAsia"/>
          <w:lang w:eastAsia="ja-JP"/>
        </w:rPr>
        <w:t xml:space="preserve"> </w:t>
      </w:r>
      <w:r w:rsidR="003303A2">
        <w:rPr>
          <w:lang w:eastAsia="ja-JP"/>
        </w:rPr>
        <w:t>Kết luận</w:t>
      </w:r>
    </w:p>
    <w:p w:rsidR="00F97F77" w:rsidRDefault="003303A2" w:rsidP="003303A2">
      <w:pPr>
        <w:rPr>
          <w:shd w:val="clear" w:color="auto" w:fill="FEFEFE"/>
        </w:rPr>
      </w:pPr>
      <w:r w:rsidRPr="003D5404">
        <w:rPr>
          <w:shd w:val="clear" w:color="auto" w:fill="FEFEFE"/>
        </w:rPr>
        <w:t xml:space="preserve">Dựa vào phương pháp hồi quy đa biến, </w:t>
      </w:r>
      <w:r w:rsidR="00D6368D">
        <w:rPr>
          <w:shd w:val="clear" w:color="auto" w:fill="FEFEFE"/>
        </w:rPr>
        <w:t>n</w:t>
      </w:r>
      <w:r w:rsidRPr="003D5404">
        <w:rPr>
          <w:shd w:val="clear" w:color="auto" w:fill="FEFEFE"/>
        </w:rPr>
        <w:t xml:space="preserve">ghiên cứu </w:t>
      </w:r>
      <w:r w:rsidR="00D6368D">
        <w:rPr>
          <w:shd w:val="clear" w:color="auto" w:fill="FEFEFE"/>
        </w:rPr>
        <w:t xml:space="preserve">này </w:t>
      </w:r>
      <w:r w:rsidRPr="003D5404">
        <w:rPr>
          <w:shd w:val="clear" w:color="auto" w:fill="FEFEFE"/>
        </w:rPr>
        <w:t xml:space="preserve">đã </w:t>
      </w:r>
      <w:r w:rsidR="00D6368D">
        <w:rPr>
          <w:shd w:val="clear" w:color="auto" w:fill="FEFEFE"/>
        </w:rPr>
        <w:t>phân tích</w:t>
      </w:r>
      <w:r w:rsidRPr="003D5404">
        <w:rPr>
          <w:shd w:val="clear" w:color="auto" w:fill="FEFEFE"/>
        </w:rPr>
        <w:t xml:space="preserve"> được </w:t>
      </w:r>
      <w:r w:rsidR="00D6368D">
        <w:rPr>
          <w:shd w:val="clear" w:color="auto" w:fill="FEFEFE"/>
        </w:rPr>
        <w:t>các yếu tố chính ảnh hưởng đến lợi nhuận kỳ vọng của các doanh nghiệp vừa</w:t>
      </w:r>
      <w:r w:rsidR="00093F39">
        <w:rPr>
          <w:shd w:val="clear" w:color="auto" w:fill="FEFEFE"/>
        </w:rPr>
        <w:t xml:space="preserve"> và nhỏ</w:t>
      </w:r>
      <w:r w:rsidR="00D6368D">
        <w:rPr>
          <w:shd w:val="clear" w:color="auto" w:fill="FEFEFE"/>
        </w:rPr>
        <w:t xml:space="preserve"> </w:t>
      </w:r>
      <w:r w:rsidR="00093F39">
        <w:rPr>
          <w:shd w:val="clear" w:color="auto" w:fill="FEFEFE"/>
        </w:rPr>
        <w:t>cũng như</w:t>
      </w:r>
      <w:r w:rsidR="00D6368D">
        <w:rPr>
          <w:shd w:val="clear" w:color="auto" w:fill="FEFEFE"/>
        </w:rPr>
        <w:t xml:space="preserve"> các doanh nghiệp lớn</w:t>
      </w:r>
      <w:r w:rsidRPr="00D41A89">
        <w:rPr>
          <w:shd w:val="clear" w:color="auto" w:fill="FEFEFE"/>
        </w:rPr>
        <w:t xml:space="preserve">. </w:t>
      </w:r>
      <w:r w:rsidR="00D6368D">
        <w:rPr>
          <w:shd w:val="clear" w:color="auto" w:fill="FEFEFE"/>
        </w:rPr>
        <w:t>Ngoài ra, nghiên cứu cũng thử nghiệm phân tích hồi quy giữa các biến độc lập với biến phụ thuộc (lợi nhuận) để đánh giá định lượng mức độ ảnh hưởng của từng chỉ tiêu độc lập cũng như thử nghiệm dự báo lợi nhuận kỳ vọng dựa trên các yếu tố ảnh hưởng (biến độc lập). Kết quả nghiên cứu về các nhóm yếu tố chính hỗ trợ các doanh nghiệp</w:t>
      </w:r>
      <w:r w:rsidRPr="00D41A89">
        <w:rPr>
          <w:shd w:val="clear" w:color="auto" w:fill="FEFEFE"/>
        </w:rPr>
        <w:t xml:space="preserve"> đưa ra quyết định nên tập trung vào những nhân tố nào để nâng cao lợi nhuận của doanh nghiệp</w:t>
      </w:r>
      <w:r w:rsidRPr="003D5404">
        <w:rPr>
          <w:shd w:val="clear" w:color="auto" w:fill="FEFEFE"/>
        </w:rPr>
        <w:t xml:space="preserve"> một cách hiệu quả. </w:t>
      </w:r>
    </w:p>
    <w:p w:rsidR="003303A2" w:rsidRDefault="003303A2" w:rsidP="003303A2">
      <w:pPr>
        <w:rPr>
          <w:szCs w:val="20"/>
          <w:shd w:val="clear" w:color="auto" w:fill="FEFEFE"/>
        </w:rPr>
      </w:pPr>
      <w:r w:rsidRPr="003D5404">
        <w:rPr>
          <w:shd w:val="clear" w:color="auto" w:fill="FEFEFE"/>
        </w:rPr>
        <w:t xml:space="preserve">Bài nghiên cứu là bước đầu cho việc hoàn thiện một công cụ dự báo lợi nhuận đáng tin cậy </w:t>
      </w:r>
      <w:r w:rsidR="00093F39" w:rsidRPr="00093F39">
        <w:rPr>
          <w:shd w:val="clear" w:color="auto" w:fill="FEFEFE"/>
        </w:rPr>
        <w:t>hơn trong các nghiên cứu tiếp theo</w:t>
      </w:r>
      <w:r w:rsidRPr="003D5404">
        <w:rPr>
          <w:shd w:val="clear" w:color="auto" w:fill="FEFEFE"/>
        </w:rPr>
        <w:t xml:space="preserve">. </w:t>
      </w:r>
      <w:r w:rsidRPr="00FA680D">
        <w:rPr>
          <w:highlight w:val="yellow"/>
          <w:shd w:val="clear" w:color="auto" w:fill="FEFEFE"/>
        </w:rPr>
        <w:t xml:space="preserve">Bên cạnh kết quả đạt được, nhóm nghiên cứu nhận thấy việc cần thiết phải </w:t>
      </w:r>
      <w:r w:rsidR="00093F39" w:rsidRPr="00FA680D">
        <w:rPr>
          <w:highlight w:val="yellow"/>
          <w:shd w:val="clear" w:color="auto" w:fill="FEFEFE"/>
        </w:rPr>
        <w:t xml:space="preserve">thực hiện nghiên cứu so sánh với </w:t>
      </w:r>
      <w:r w:rsidRPr="00FA680D">
        <w:rPr>
          <w:highlight w:val="yellow"/>
          <w:shd w:val="clear" w:color="auto" w:fill="FEFEFE"/>
        </w:rPr>
        <w:t>các phương</w:t>
      </w:r>
      <w:r w:rsidR="00D6368D" w:rsidRPr="00FA680D">
        <w:rPr>
          <w:highlight w:val="yellow"/>
          <w:shd w:val="clear" w:color="auto" w:fill="FEFEFE"/>
        </w:rPr>
        <w:t xml:space="preserve"> </w:t>
      </w:r>
      <w:r w:rsidR="00D6368D" w:rsidRPr="00FA680D">
        <w:rPr>
          <w:szCs w:val="20"/>
          <w:highlight w:val="yellow"/>
          <w:shd w:val="clear" w:color="auto" w:fill="FEFEFE"/>
        </w:rPr>
        <w:t xml:space="preserve">pháp </w:t>
      </w:r>
      <w:r w:rsidR="00093F39" w:rsidRPr="00FA680D">
        <w:rPr>
          <w:szCs w:val="20"/>
          <w:highlight w:val="yellow"/>
          <w:shd w:val="clear" w:color="auto" w:fill="FEFEFE"/>
        </w:rPr>
        <w:t xml:space="preserve">định lượng </w:t>
      </w:r>
      <w:r w:rsidR="00D6368D" w:rsidRPr="00FA680D">
        <w:rPr>
          <w:szCs w:val="20"/>
          <w:highlight w:val="yellow"/>
          <w:shd w:val="clear" w:color="auto" w:fill="FEFEFE"/>
        </w:rPr>
        <w:t>khác</w:t>
      </w:r>
      <w:r w:rsidR="00093F39" w:rsidRPr="00FA680D">
        <w:rPr>
          <w:szCs w:val="20"/>
          <w:highlight w:val="yellow"/>
          <w:shd w:val="clear" w:color="auto" w:fill="FEFEFE"/>
        </w:rPr>
        <w:t>, ví dụ như thuật toán di truyền, các thuật toán máy học (machine learning) trong việc sử dụng dữ liệu để nghiên cứu dự báo</w:t>
      </w:r>
      <w:r w:rsidR="00D6368D" w:rsidRPr="003D5404">
        <w:rPr>
          <w:szCs w:val="20"/>
          <w:shd w:val="clear" w:color="auto" w:fill="FEFEFE"/>
        </w:rPr>
        <w:t>. Những giới hạn trong quá trình nghiên cứu đặt ra vấn đề về</w:t>
      </w:r>
      <w:r w:rsidR="00D6368D">
        <w:rPr>
          <w:szCs w:val="20"/>
          <w:shd w:val="clear" w:color="auto" w:fill="FEFEFE"/>
        </w:rPr>
        <w:t xml:space="preserve"> việc</w:t>
      </w:r>
      <w:r w:rsidR="00D6368D" w:rsidRPr="003D5404">
        <w:rPr>
          <w:szCs w:val="20"/>
          <w:shd w:val="clear" w:color="auto" w:fill="FEFEFE"/>
        </w:rPr>
        <w:t xml:space="preserve"> phát triển một mô hình mang tính tổng quát cao. Các yếu tố vĩ mô</w:t>
      </w:r>
      <w:r w:rsidR="00F97F77">
        <w:rPr>
          <w:szCs w:val="20"/>
          <w:shd w:val="clear" w:color="auto" w:fill="FEFEFE"/>
        </w:rPr>
        <w:t xml:space="preserve"> và </w:t>
      </w:r>
      <w:r w:rsidR="00F97F77" w:rsidRPr="003D5404">
        <w:rPr>
          <w:szCs w:val="20"/>
          <w:shd w:val="clear" w:color="auto" w:fill="FEFEFE"/>
        </w:rPr>
        <w:t xml:space="preserve">các yếu tố về hiệu quả quản lý </w:t>
      </w:r>
      <w:r w:rsidR="00D6368D" w:rsidRPr="003D5404">
        <w:rPr>
          <w:szCs w:val="20"/>
          <w:shd w:val="clear" w:color="auto" w:fill="FEFEFE"/>
        </w:rPr>
        <w:t>còn chưa được xét đến một cách đầy đủ</w:t>
      </w:r>
      <w:r w:rsidR="00F97F77">
        <w:rPr>
          <w:szCs w:val="20"/>
          <w:shd w:val="clear" w:color="auto" w:fill="FEFEFE"/>
        </w:rPr>
        <w:t>.</w:t>
      </w:r>
      <w:r w:rsidR="00D6368D" w:rsidRPr="003D5404">
        <w:rPr>
          <w:szCs w:val="20"/>
          <w:shd w:val="clear" w:color="auto" w:fill="FEFEFE"/>
        </w:rPr>
        <w:t xml:space="preserve"> </w:t>
      </w:r>
      <w:r w:rsidR="00F97F77">
        <w:rPr>
          <w:szCs w:val="20"/>
          <w:shd w:val="clear" w:color="auto" w:fill="FEFEFE"/>
        </w:rPr>
        <w:t>D</w:t>
      </w:r>
      <w:r w:rsidR="00D6368D" w:rsidRPr="003D5404">
        <w:rPr>
          <w:szCs w:val="20"/>
          <w:shd w:val="clear" w:color="auto" w:fill="FEFEFE"/>
        </w:rPr>
        <w:t xml:space="preserve">o vậy đề tài cần thời gian để được đầu tư phát triển một cách toàn diện </w:t>
      </w:r>
      <w:r w:rsidR="00F97F77">
        <w:rPr>
          <w:szCs w:val="20"/>
          <w:shd w:val="clear" w:color="auto" w:fill="FEFEFE"/>
        </w:rPr>
        <w:t>hơn.</w:t>
      </w:r>
    </w:p>
    <w:p w:rsidR="00F97F77" w:rsidRPr="003303A2" w:rsidRDefault="00F97F77" w:rsidP="003303A2">
      <w:pPr>
        <w:rPr>
          <w:lang w:eastAsia="ja-JP"/>
        </w:rPr>
      </w:pPr>
    </w:p>
    <w:p w:rsidR="005366A9" w:rsidRDefault="008343C2" w:rsidP="005366A9">
      <w:pPr>
        <w:pStyle w:val="11TiliuthamkhoTiu"/>
      </w:pPr>
      <w:r>
        <w:lastRenderedPageBreak/>
        <w:t>Tài liệu tham khảo</w:t>
      </w:r>
    </w:p>
    <w:p w:rsidR="0006354E" w:rsidRPr="00FA680D" w:rsidRDefault="007423CB" w:rsidP="00E92681">
      <w:pPr>
        <w:pStyle w:val="10TiliuthamkhoNidung"/>
        <w:ind w:left="284" w:hanging="284"/>
        <w:rPr>
          <w:rFonts w:eastAsia="MS Mincho"/>
          <w:highlight w:val="yellow"/>
          <w:lang w:eastAsia="ja-JP"/>
        </w:rPr>
      </w:pPr>
      <w:r w:rsidRPr="00FA680D">
        <w:rPr>
          <w:rFonts w:eastAsia="MS Mincho"/>
          <w:highlight w:val="yellow"/>
          <w:lang w:eastAsia="ja-JP"/>
        </w:rPr>
        <w:t>Nguyễn Minh Kiều (2009). Quản trị rủi ro tài chính. Nhà xuất bản tài chính.</w:t>
      </w:r>
    </w:p>
    <w:p w:rsidR="007423CB" w:rsidRPr="00FA680D" w:rsidRDefault="007423CB" w:rsidP="00E92681">
      <w:pPr>
        <w:pStyle w:val="10TiliuthamkhoNidung"/>
        <w:ind w:left="284" w:hanging="284"/>
        <w:rPr>
          <w:rFonts w:eastAsia="MS Mincho"/>
          <w:highlight w:val="yellow"/>
          <w:lang w:eastAsia="ja-JP"/>
        </w:rPr>
      </w:pPr>
      <w:r w:rsidRPr="00FA680D">
        <w:rPr>
          <w:rFonts w:eastAsia="MS Mincho"/>
          <w:highlight w:val="yellow"/>
          <w:lang w:eastAsia="ja-JP"/>
        </w:rPr>
        <w:t>Nguyễn Tấn Bình, Nguyễn Trần Huy</w:t>
      </w:r>
      <w:r w:rsidR="009E0011" w:rsidRPr="00FA680D">
        <w:rPr>
          <w:rFonts w:eastAsia="MS Mincho"/>
          <w:highlight w:val="yellow"/>
          <w:lang w:eastAsia="ja-JP"/>
        </w:rPr>
        <w:t xml:space="preserve"> (2013)</w:t>
      </w:r>
      <w:r w:rsidRPr="00FA680D">
        <w:rPr>
          <w:rFonts w:eastAsia="MS Mincho"/>
          <w:highlight w:val="yellow"/>
          <w:lang w:eastAsia="ja-JP"/>
        </w:rPr>
        <w:t>. Quản trị tài chính. NXB Tổng hợp Thành phố Hồ Chí Minh.</w:t>
      </w:r>
    </w:p>
    <w:p w:rsidR="00092EA7" w:rsidRPr="00FA680D" w:rsidRDefault="00E92681" w:rsidP="008467D0">
      <w:pPr>
        <w:pStyle w:val="10TiliuthamkhoNidung"/>
        <w:ind w:left="284" w:hanging="284"/>
        <w:rPr>
          <w:rFonts w:eastAsia="MS Mincho"/>
          <w:highlight w:val="yellow"/>
          <w:lang w:eastAsia="ja-JP"/>
        </w:rPr>
      </w:pPr>
      <w:r w:rsidRPr="00FA680D">
        <w:rPr>
          <w:rFonts w:eastAsia="MS Mincho"/>
          <w:highlight w:val="yellow"/>
          <w:lang w:eastAsia="ja-JP"/>
        </w:rPr>
        <w:t xml:space="preserve">H.H. Mohamad, A.H. Ibrahim, H.H. Massoud (2013). </w:t>
      </w:r>
      <w:r w:rsidRPr="00FA680D">
        <w:rPr>
          <w:rFonts w:eastAsia="MS Mincho"/>
          <w:i/>
          <w:highlight w:val="yellow"/>
          <w:lang w:eastAsia="ja-JP"/>
        </w:rPr>
        <w:t>Assessment of the expected construction company’s net profit using neural network and multiple regression models</w:t>
      </w:r>
      <w:r w:rsidRPr="00FA680D">
        <w:rPr>
          <w:rFonts w:eastAsia="MS Mincho"/>
          <w:highlight w:val="yellow"/>
          <w:lang w:eastAsia="ja-JP"/>
        </w:rPr>
        <w:t>. Ain Shams Engineering Journal, Vol4, 375–385</w:t>
      </w:r>
      <w:r w:rsidR="00092EA7" w:rsidRPr="00FA680D">
        <w:rPr>
          <w:rFonts w:eastAsia="MS Mincho"/>
          <w:highlight w:val="yellow"/>
          <w:lang w:eastAsia="ja-JP"/>
        </w:rPr>
        <w:t>.</w:t>
      </w:r>
    </w:p>
    <w:p w:rsidR="00092EA7" w:rsidRPr="00FA680D" w:rsidRDefault="008467D0" w:rsidP="008467D0">
      <w:pPr>
        <w:pStyle w:val="10TiliuthamkhoNidung"/>
        <w:ind w:left="284" w:hanging="284"/>
        <w:rPr>
          <w:rFonts w:eastAsia="MS Mincho"/>
          <w:highlight w:val="yellow"/>
          <w:lang w:eastAsia="ja-JP"/>
        </w:rPr>
      </w:pPr>
      <w:r w:rsidRPr="00FA680D">
        <w:rPr>
          <w:rFonts w:eastAsia="MS Mincho"/>
          <w:highlight w:val="yellow"/>
          <w:lang w:eastAsia="ja-JP"/>
        </w:rPr>
        <w:t>Smith K</w:t>
      </w:r>
      <w:r w:rsidR="00092EA7" w:rsidRPr="00FA680D">
        <w:rPr>
          <w:rFonts w:eastAsia="MS Mincho"/>
          <w:highlight w:val="yellow"/>
          <w:lang w:eastAsia="ja-JP"/>
        </w:rPr>
        <w:t xml:space="preserve"> (1980)</w:t>
      </w:r>
      <w:r w:rsidRPr="00FA680D">
        <w:rPr>
          <w:rFonts w:eastAsia="MS Mincho"/>
          <w:highlight w:val="yellow"/>
          <w:lang w:eastAsia="ja-JP"/>
        </w:rPr>
        <w:t>.</w:t>
      </w:r>
      <w:r w:rsidRPr="00FA680D">
        <w:rPr>
          <w:rFonts w:eastAsia="MS Mincho" w:hint="eastAsia"/>
          <w:highlight w:val="yellow"/>
          <w:lang w:eastAsia="ja-JP"/>
        </w:rPr>
        <w:t xml:space="preserve"> </w:t>
      </w:r>
      <w:r w:rsidRPr="00FA680D">
        <w:rPr>
          <w:rFonts w:eastAsia="MS Mincho" w:hint="eastAsia"/>
          <w:i/>
          <w:highlight w:val="yellow"/>
          <w:lang w:eastAsia="ja-JP"/>
        </w:rPr>
        <w:t>Profitability versus liquidity tradeoffs in working capital management</w:t>
      </w:r>
      <w:r w:rsidRPr="00FA680D">
        <w:rPr>
          <w:rFonts w:eastAsia="MS Mincho" w:hint="eastAsia"/>
          <w:highlight w:val="yellow"/>
          <w:lang w:eastAsia="ja-JP"/>
        </w:rPr>
        <w:t>. Readings on the management of working capital. New York: St. Paul, West Publishing Company</w:t>
      </w:r>
      <w:r w:rsidR="00092EA7" w:rsidRPr="00FA680D">
        <w:rPr>
          <w:rFonts w:eastAsia="MS Mincho"/>
          <w:highlight w:val="yellow"/>
          <w:lang w:eastAsia="ja-JP"/>
        </w:rPr>
        <w:t>.</w:t>
      </w:r>
    </w:p>
    <w:p w:rsidR="0095554B" w:rsidRPr="00FA680D" w:rsidRDefault="008467D0" w:rsidP="008467D0">
      <w:pPr>
        <w:pStyle w:val="10TiliuthamkhoNidung"/>
        <w:ind w:left="284" w:hanging="284"/>
        <w:rPr>
          <w:rFonts w:eastAsia="MS Mincho"/>
          <w:highlight w:val="yellow"/>
          <w:lang w:eastAsia="ja-JP"/>
        </w:rPr>
      </w:pPr>
      <w:r w:rsidRPr="00FA680D">
        <w:rPr>
          <w:rFonts w:eastAsia="MS Mincho" w:hint="eastAsia"/>
          <w:highlight w:val="yellow"/>
          <w:lang w:eastAsia="ja-JP"/>
        </w:rPr>
        <w:t>Rehaman A</w:t>
      </w:r>
      <w:r w:rsidR="00092EA7" w:rsidRPr="00FA680D">
        <w:rPr>
          <w:rFonts w:eastAsia="MS Mincho"/>
          <w:highlight w:val="yellow"/>
          <w:lang w:eastAsia="ja-JP"/>
        </w:rPr>
        <w:t xml:space="preserve"> (2006)</w:t>
      </w:r>
      <w:r w:rsidRPr="00FA680D">
        <w:rPr>
          <w:rFonts w:eastAsia="MS Mincho" w:hint="eastAsia"/>
          <w:highlight w:val="yellow"/>
          <w:lang w:eastAsia="ja-JP"/>
        </w:rPr>
        <w:t xml:space="preserve">. </w:t>
      </w:r>
      <w:r w:rsidRPr="00FA680D">
        <w:rPr>
          <w:rFonts w:eastAsia="MS Mincho" w:hint="eastAsia"/>
          <w:i/>
          <w:highlight w:val="yellow"/>
          <w:lang w:eastAsia="ja-JP"/>
        </w:rPr>
        <w:t>Working capital management and profitability: Case of pakistani firms</w:t>
      </w:r>
      <w:r w:rsidR="00E42E37" w:rsidRPr="00FA680D">
        <w:rPr>
          <w:rFonts w:eastAsia="MS Mincho"/>
          <w:i/>
          <w:highlight w:val="yellow"/>
          <w:lang w:eastAsia="ja-JP"/>
        </w:rPr>
        <w:t xml:space="preserve">. </w:t>
      </w:r>
      <w:r w:rsidRPr="00FA680D">
        <w:rPr>
          <w:rFonts w:eastAsia="MS Mincho" w:hint="eastAsia"/>
          <w:highlight w:val="yellow"/>
          <w:lang w:eastAsia="ja-JP"/>
        </w:rPr>
        <w:t>Pakistan: COMSATS Institute of Information Technology, Islamabad</w:t>
      </w:r>
      <w:r w:rsidR="00092EA7" w:rsidRPr="00FA680D">
        <w:rPr>
          <w:rFonts w:eastAsia="MS Mincho"/>
          <w:highlight w:val="yellow"/>
          <w:lang w:eastAsia="ja-JP"/>
        </w:rPr>
        <w:t>.</w:t>
      </w:r>
    </w:p>
    <w:p w:rsidR="00627A0B" w:rsidRPr="00FA680D" w:rsidRDefault="0095554B" w:rsidP="00627A0B">
      <w:pPr>
        <w:pStyle w:val="10TiliuthamkhoNidung"/>
        <w:ind w:left="284" w:hanging="284"/>
        <w:rPr>
          <w:rFonts w:eastAsia="MS Mincho"/>
          <w:i/>
          <w:highlight w:val="yellow"/>
          <w:lang w:eastAsia="ja-JP"/>
        </w:rPr>
      </w:pPr>
      <w:r w:rsidRPr="00FA680D">
        <w:rPr>
          <w:rFonts w:eastAsia="MS Mincho"/>
          <w:highlight w:val="yellow"/>
          <w:lang w:eastAsia="ja-JP"/>
        </w:rPr>
        <w:t xml:space="preserve">Sàn giao dịch chứng khoán Vietcombank: </w:t>
      </w:r>
      <w:hyperlink r:id="rId21" w:history="1">
        <w:r w:rsidR="00F06352" w:rsidRPr="00FA680D">
          <w:rPr>
            <w:rStyle w:val="Hyperlink"/>
            <w:rFonts w:eastAsia="MS Mincho"/>
            <w:highlight w:val="yellow"/>
            <w:lang w:eastAsia="ja-JP"/>
          </w:rPr>
          <w:t>www.vcbs.com.vn</w:t>
        </w:r>
      </w:hyperlink>
    </w:p>
    <w:p w:rsidR="00627A0B" w:rsidRPr="00FA680D" w:rsidRDefault="00627A0B" w:rsidP="00627A0B">
      <w:pPr>
        <w:pStyle w:val="10TiliuthamkhoNidung"/>
        <w:ind w:left="284" w:hanging="284"/>
        <w:rPr>
          <w:rFonts w:eastAsia="MS Mincho"/>
          <w:i/>
          <w:highlight w:val="yellow"/>
          <w:lang w:eastAsia="ja-JP"/>
        </w:rPr>
      </w:pPr>
      <w:r w:rsidRPr="00FA680D">
        <w:rPr>
          <w:rFonts w:eastAsia="MS Mincho"/>
          <w:highlight w:val="yellow"/>
          <w:lang w:eastAsia="ja-JP"/>
        </w:rPr>
        <w:t xml:space="preserve">Ngân hàng Nhà nước Việt Nam: </w:t>
      </w:r>
      <w:hyperlink r:id="rId22" w:history="1">
        <w:r w:rsidRPr="00FA680D">
          <w:rPr>
            <w:rStyle w:val="Hyperlink"/>
            <w:rFonts w:eastAsia="MS Mincho"/>
            <w:highlight w:val="yellow"/>
            <w:lang w:eastAsia="ja-JP"/>
          </w:rPr>
          <w:t>www.sbv.gov.vn</w:t>
        </w:r>
      </w:hyperlink>
      <w:r w:rsidRPr="00FA680D">
        <w:rPr>
          <w:rFonts w:eastAsia="MS Mincho"/>
          <w:highlight w:val="yellow"/>
          <w:lang w:eastAsia="ja-JP"/>
        </w:rPr>
        <w:t xml:space="preserve"> </w:t>
      </w:r>
    </w:p>
    <w:p w:rsidR="00A43293" w:rsidRPr="00FA680D" w:rsidRDefault="00627A0B" w:rsidP="00627A0B">
      <w:pPr>
        <w:pStyle w:val="10TiliuthamkhoNidung"/>
        <w:ind w:left="284" w:hanging="284"/>
        <w:rPr>
          <w:rFonts w:eastAsia="MS Mincho"/>
          <w:i/>
          <w:highlight w:val="yellow"/>
          <w:lang w:eastAsia="ja-JP"/>
        </w:rPr>
        <w:sectPr w:rsidR="00A43293" w:rsidRPr="00FA680D" w:rsidSect="00680995">
          <w:type w:val="continuous"/>
          <w:pgSz w:w="10773" w:h="15026" w:code="9"/>
          <w:pgMar w:top="567" w:right="567" w:bottom="567" w:left="567" w:header="284" w:footer="284" w:gutter="0"/>
          <w:cols w:num="2" w:space="284"/>
          <w:docGrid w:linePitch="360"/>
        </w:sectPr>
      </w:pPr>
      <w:r w:rsidRPr="00FA680D">
        <w:rPr>
          <w:rFonts w:eastAsia="MS Mincho"/>
          <w:highlight w:val="yellow"/>
          <w:lang w:eastAsia="ja-JP"/>
        </w:rPr>
        <w:t>Hoàng Trọng, Chu Nguyễn Mộng Ngọc (2017). Thống kê ứng dụng trong kinh tế &amp; kinh doanh. NXB kinh tế TP. Hồ Chí Minh.</w:t>
      </w:r>
    </w:p>
    <w:p w:rsidR="009818AE" w:rsidRPr="006C3095" w:rsidRDefault="009818AE" w:rsidP="00315608">
      <w:pPr>
        <w:ind w:firstLine="0"/>
      </w:pPr>
    </w:p>
    <w:sectPr w:rsidR="009818AE" w:rsidRPr="006C3095" w:rsidSect="00F20487">
      <w:type w:val="continuous"/>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3F6" w:rsidRDefault="00BA73F6">
      <w:r>
        <w:separator/>
      </w:r>
    </w:p>
  </w:endnote>
  <w:endnote w:type="continuationSeparator" w:id="0">
    <w:p w:rsidR="00BA73F6" w:rsidRDefault="00BA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s new roman">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dvTimes-b">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E37" w:rsidRDefault="00E42E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3F6" w:rsidRDefault="00BA73F6">
      <w:r>
        <w:separator/>
      </w:r>
    </w:p>
  </w:footnote>
  <w:footnote w:type="continuationSeparator" w:id="0">
    <w:p w:rsidR="00BA73F6" w:rsidRDefault="00BA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E37" w:rsidRPr="003F4592" w:rsidRDefault="00E42E37" w:rsidP="002F2750">
    <w:pPr>
      <w:pStyle w:val="Header"/>
      <w:pBdr>
        <w:bottom w:val="single" w:sz="4" w:space="1" w:color="auto"/>
      </w:pBdr>
      <w:ind w:firstLine="0"/>
    </w:pPr>
    <w:r>
      <w:rPr>
        <w:lang w:val="en-US"/>
      </w:rPr>
      <w:t>Huỳnh Thị Minh Trúc, Võ Thị Diệu, Trần Thị Hồng Phúc</w:t>
    </w:r>
    <w:r>
      <w:tab/>
    </w:r>
    <w:r>
      <w:fldChar w:fldCharType="begin"/>
    </w:r>
    <w:r>
      <w:instrText xml:space="preserve"> PAGE   \* MERGEFORMAT </w:instrText>
    </w:r>
    <w:r>
      <w:fldChar w:fldCharType="separate"/>
    </w:r>
    <w:r>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E37" w:rsidRPr="003515F3" w:rsidRDefault="00E42E37" w:rsidP="00E40F9E">
    <w:pPr>
      <w:pStyle w:val="Header"/>
      <w:pBdr>
        <w:bottom w:val="single" w:sz="4" w:space="1" w:color="auto"/>
      </w:pBdr>
      <w:rPr>
        <w:lang w:val="en-US"/>
      </w:rPr>
    </w:pPr>
    <w:r w:rsidRPr="003F4592">
      <w:fldChar w:fldCharType="begin"/>
    </w:r>
    <w:r w:rsidRPr="003F4592">
      <w:instrText xml:space="preserve"> PAGE   \* MERGEFORMAT </w:instrText>
    </w:r>
    <w:r w:rsidRPr="003F4592">
      <w:fldChar w:fldCharType="separate"/>
    </w:r>
    <w:r>
      <w:rPr>
        <w:noProof/>
      </w:rPr>
      <w:t>5</w:t>
    </w:r>
    <w:r w:rsidRPr="003F4592">
      <w:fldChar w:fldCharType="end"/>
    </w:r>
    <w:r w:rsidRPr="003F4592">
      <w:tab/>
    </w:r>
    <w:r w:rsidRPr="003515F3">
      <w:t xml:space="preserve">TẠP CHÍ KHOA HỌC VÀ CÔNG NGHỆ, </w:t>
    </w:r>
    <w:r w:rsidRPr="003515F3">
      <w:rPr>
        <w:rFonts w:hint="eastAsia"/>
      </w:rPr>
      <w:t>Đ</w:t>
    </w:r>
    <w:r w:rsidRPr="003515F3">
      <w:t xml:space="preserve">ẠI HỌC </w:t>
    </w:r>
    <w:r w:rsidRPr="003515F3">
      <w:rPr>
        <w:rFonts w:hint="eastAsia"/>
      </w:rPr>
      <w:t>Đ</w:t>
    </w:r>
    <w:r w:rsidRPr="003515F3">
      <w:t>À NẴNG - SỐ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9FC"/>
    <w:multiLevelType w:val="hybridMultilevel"/>
    <w:tmpl w:val="566E14E4"/>
    <w:lvl w:ilvl="0" w:tplc="06A2F4B4">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 w15:restartNumberingAfterBreak="0">
    <w:nsid w:val="021F0769"/>
    <w:multiLevelType w:val="multilevel"/>
    <w:tmpl w:val="344EF466"/>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2" w15:restartNumberingAfterBreak="0">
    <w:nsid w:val="02BB6E08"/>
    <w:multiLevelType w:val="multilevel"/>
    <w:tmpl w:val="C60A1B6E"/>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3" w15:restartNumberingAfterBreak="0">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142"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4" w15:restartNumberingAfterBreak="0">
    <w:nsid w:val="082703AB"/>
    <w:multiLevelType w:val="hybridMultilevel"/>
    <w:tmpl w:val="D35C0FE8"/>
    <w:lvl w:ilvl="0" w:tplc="BACA808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C3977"/>
    <w:multiLevelType w:val="hybridMultilevel"/>
    <w:tmpl w:val="B83C5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061DF9"/>
    <w:multiLevelType w:val="hybridMultilevel"/>
    <w:tmpl w:val="022A85E4"/>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7" w15:restartNumberingAfterBreak="0">
    <w:nsid w:val="224D0DE6"/>
    <w:multiLevelType w:val="hybridMultilevel"/>
    <w:tmpl w:val="AFB2AD24"/>
    <w:lvl w:ilvl="0" w:tplc="06A2F4B4">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8" w15:restartNumberingAfterBreak="0">
    <w:nsid w:val="22776656"/>
    <w:multiLevelType w:val="hybridMultilevel"/>
    <w:tmpl w:val="83A242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B92DEC"/>
    <w:multiLevelType w:val="hybridMultilevel"/>
    <w:tmpl w:val="C8C6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C3A1A"/>
    <w:multiLevelType w:val="hybridMultilevel"/>
    <w:tmpl w:val="4CE2129C"/>
    <w:lvl w:ilvl="0" w:tplc="F21004B8">
      <w:start w:val="1"/>
      <w:numFmt w:val="upperRoman"/>
      <w:lvlText w:val="%1."/>
      <w:lvlJc w:val="right"/>
      <w:pPr>
        <w:tabs>
          <w:tab w:val="num" w:pos="1004"/>
        </w:tabs>
        <w:ind w:left="1004" w:hanging="18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1" w15:restartNumberingAfterBreak="0">
    <w:nsid w:val="2D332C12"/>
    <w:multiLevelType w:val="hybridMultilevel"/>
    <w:tmpl w:val="5E00BA12"/>
    <w:lvl w:ilvl="0" w:tplc="197E594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262AA4"/>
    <w:multiLevelType w:val="hybridMultilevel"/>
    <w:tmpl w:val="DC08CD14"/>
    <w:lvl w:ilvl="0" w:tplc="0CF80BCE">
      <w:start w:val="1"/>
      <w:numFmt w:val="decimal"/>
      <w:lvlText w:val="%1."/>
      <w:lvlJc w:val="left"/>
      <w:pPr>
        <w:tabs>
          <w:tab w:val="num" w:pos="1080"/>
        </w:tabs>
        <w:ind w:left="1080" w:hanging="360"/>
      </w:pPr>
      <w:rPr>
        <w:rFonts w:hint="default"/>
      </w:rPr>
    </w:lvl>
    <w:lvl w:ilvl="1" w:tplc="26B66AB0">
      <w:numFmt w:val="none"/>
      <w:lvlText w:val=""/>
      <w:lvlJc w:val="left"/>
      <w:pPr>
        <w:tabs>
          <w:tab w:val="num" w:pos="360"/>
        </w:tabs>
      </w:pPr>
    </w:lvl>
    <w:lvl w:ilvl="2" w:tplc="43706AE2">
      <w:numFmt w:val="none"/>
      <w:lvlText w:val=""/>
      <w:lvlJc w:val="left"/>
      <w:pPr>
        <w:tabs>
          <w:tab w:val="num" w:pos="360"/>
        </w:tabs>
      </w:pPr>
    </w:lvl>
    <w:lvl w:ilvl="3" w:tplc="F4E24B8A">
      <w:numFmt w:val="none"/>
      <w:lvlText w:val=""/>
      <w:lvlJc w:val="left"/>
      <w:pPr>
        <w:tabs>
          <w:tab w:val="num" w:pos="360"/>
        </w:tabs>
      </w:pPr>
    </w:lvl>
    <w:lvl w:ilvl="4" w:tplc="59CA2DB0">
      <w:numFmt w:val="none"/>
      <w:lvlText w:val=""/>
      <w:lvlJc w:val="left"/>
      <w:pPr>
        <w:tabs>
          <w:tab w:val="num" w:pos="360"/>
        </w:tabs>
      </w:pPr>
    </w:lvl>
    <w:lvl w:ilvl="5" w:tplc="0D061D54">
      <w:numFmt w:val="none"/>
      <w:lvlText w:val=""/>
      <w:lvlJc w:val="left"/>
      <w:pPr>
        <w:tabs>
          <w:tab w:val="num" w:pos="360"/>
        </w:tabs>
      </w:pPr>
    </w:lvl>
    <w:lvl w:ilvl="6" w:tplc="98847792">
      <w:numFmt w:val="none"/>
      <w:lvlText w:val=""/>
      <w:lvlJc w:val="left"/>
      <w:pPr>
        <w:tabs>
          <w:tab w:val="num" w:pos="360"/>
        </w:tabs>
      </w:pPr>
    </w:lvl>
    <w:lvl w:ilvl="7" w:tplc="C0B0CD46">
      <w:numFmt w:val="none"/>
      <w:lvlText w:val=""/>
      <w:lvlJc w:val="left"/>
      <w:pPr>
        <w:tabs>
          <w:tab w:val="num" w:pos="360"/>
        </w:tabs>
      </w:pPr>
    </w:lvl>
    <w:lvl w:ilvl="8" w:tplc="6D7E1B32">
      <w:numFmt w:val="none"/>
      <w:lvlText w:val=""/>
      <w:lvlJc w:val="left"/>
      <w:pPr>
        <w:tabs>
          <w:tab w:val="num" w:pos="360"/>
        </w:tabs>
      </w:pPr>
    </w:lvl>
  </w:abstractNum>
  <w:abstractNum w:abstractNumId="13" w15:restartNumberingAfterBreak="0">
    <w:nsid w:val="32400F58"/>
    <w:multiLevelType w:val="hybridMultilevel"/>
    <w:tmpl w:val="8970056E"/>
    <w:lvl w:ilvl="0" w:tplc="9A66C964">
      <w:start w:val="1"/>
      <w:numFmt w:val="decimal"/>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1369E8"/>
    <w:multiLevelType w:val="hybridMultilevel"/>
    <w:tmpl w:val="949E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34DC6"/>
    <w:multiLevelType w:val="hybridMultilevel"/>
    <w:tmpl w:val="B5A6190C"/>
    <w:lvl w:ilvl="0" w:tplc="36CE0B8E">
      <w:start w:val="1"/>
      <w:numFmt w:val="upperRoman"/>
      <w:lvlText w:val="%1."/>
      <w:lvlJc w:val="right"/>
      <w:pPr>
        <w:tabs>
          <w:tab w:val="num" w:pos="1004"/>
        </w:tabs>
        <w:ind w:left="1004" w:hanging="18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6" w15:restartNumberingAfterBreak="0">
    <w:nsid w:val="42D529C9"/>
    <w:multiLevelType w:val="hybridMultilevel"/>
    <w:tmpl w:val="96A8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D44B8"/>
    <w:multiLevelType w:val="hybridMultilevel"/>
    <w:tmpl w:val="1BBA0DE6"/>
    <w:lvl w:ilvl="0" w:tplc="B3EA9E78">
      <w:start w:val="1"/>
      <w:numFmt w:val="bullet"/>
      <w:lvlText w:val=""/>
      <w:lvlJc w:val="left"/>
      <w:pPr>
        <w:tabs>
          <w:tab w:val="num" w:pos="720"/>
        </w:tabs>
        <w:ind w:left="720" w:hanging="360"/>
      </w:pPr>
      <w:rPr>
        <w:rFonts w:ascii="Symbol" w:hAnsi="Symbol" w:hint="default"/>
        <w:sz w:val="20"/>
      </w:rPr>
    </w:lvl>
    <w:lvl w:ilvl="1" w:tplc="FC5E5F4A" w:tentative="1">
      <w:start w:val="1"/>
      <w:numFmt w:val="bullet"/>
      <w:lvlText w:val="o"/>
      <w:lvlJc w:val="left"/>
      <w:pPr>
        <w:tabs>
          <w:tab w:val="num" w:pos="1440"/>
        </w:tabs>
        <w:ind w:left="1440" w:hanging="360"/>
      </w:pPr>
      <w:rPr>
        <w:rFonts w:ascii="Courier New" w:hAnsi="Courier New" w:hint="default"/>
        <w:sz w:val="20"/>
      </w:rPr>
    </w:lvl>
    <w:lvl w:ilvl="2" w:tplc="1E9237EC" w:tentative="1">
      <w:start w:val="1"/>
      <w:numFmt w:val="bullet"/>
      <w:lvlText w:val=""/>
      <w:lvlJc w:val="left"/>
      <w:pPr>
        <w:tabs>
          <w:tab w:val="num" w:pos="2160"/>
        </w:tabs>
        <w:ind w:left="2160" w:hanging="360"/>
      </w:pPr>
      <w:rPr>
        <w:rFonts w:ascii="Wingdings" w:hAnsi="Wingdings" w:hint="default"/>
        <w:sz w:val="20"/>
      </w:rPr>
    </w:lvl>
    <w:lvl w:ilvl="3" w:tplc="C8A6FBA8" w:tentative="1">
      <w:start w:val="1"/>
      <w:numFmt w:val="bullet"/>
      <w:lvlText w:val=""/>
      <w:lvlJc w:val="left"/>
      <w:pPr>
        <w:tabs>
          <w:tab w:val="num" w:pos="2880"/>
        </w:tabs>
        <w:ind w:left="2880" w:hanging="360"/>
      </w:pPr>
      <w:rPr>
        <w:rFonts w:ascii="Wingdings" w:hAnsi="Wingdings" w:hint="default"/>
        <w:sz w:val="20"/>
      </w:rPr>
    </w:lvl>
    <w:lvl w:ilvl="4" w:tplc="2190D75E" w:tentative="1">
      <w:start w:val="1"/>
      <w:numFmt w:val="bullet"/>
      <w:lvlText w:val=""/>
      <w:lvlJc w:val="left"/>
      <w:pPr>
        <w:tabs>
          <w:tab w:val="num" w:pos="3600"/>
        </w:tabs>
        <w:ind w:left="3600" w:hanging="360"/>
      </w:pPr>
      <w:rPr>
        <w:rFonts w:ascii="Wingdings" w:hAnsi="Wingdings" w:hint="default"/>
        <w:sz w:val="20"/>
      </w:rPr>
    </w:lvl>
    <w:lvl w:ilvl="5" w:tplc="D6F61402" w:tentative="1">
      <w:start w:val="1"/>
      <w:numFmt w:val="bullet"/>
      <w:lvlText w:val=""/>
      <w:lvlJc w:val="left"/>
      <w:pPr>
        <w:tabs>
          <w:tab w:val="num" w:pos="4320"/>
        </w:tabs>
        <w:ind w:left="4320" w:hanging="360"/>
      </w:pPr>
      <w:rPr>
        <w:rFonts w:ascii="Wingdings" w:hAnsi="Wingdings" w:hint="default"/>
        <w:sz w:val="20"/>
      </w:rPr>
    </w:lvl>
    <w:lvl w:ilvl="6" w:tplc="1250EC2E" w:tentative="1">
      <w:start w:val="1"/>
      <w:numFmt w:val="bullet"/>
      <w:lvlText w:val=""/>
      <w:lvlJc w:val="left"/>
      <w:pPr>
        <w:tabs>
          <w:tab w:val="num" w:pos="5040"/>
        </w:tabs>
        <w:ind w:left="5040" w:hanging="360"/>
      </w:pPr>
      <w:rPr>
        <w:rFonts w:ascii="Wingdings" w:hAnsi="Wingdings" w:hint="default"/>
        <w:sz w:val="20"/>
      </w:rPr>
    </w:lvl>
    <w:lvl w:ilvl="7" w:tplc="48FEC504" w:tentative="1">
      <w:start w:val="1"/>
      <w:numFmt w:val="bullet"/>
      <w:lvlText w:val=""/>
      <w:lvlJc w:val="left"/>
      <w:pPr>
        <w:tabs>
          <w:tab w:val="num" w:pos="5760"/>
        </w:tabs>
        <w:ind w:left="5760" w:hanging="360"/>
      </w:pPr>
      <w:rPr>
        <w:rFonts w:ascii="Wingdings" w:hAnsi="Wingdings" w:hint="default"/>
        <w:sz w:val="20"/>
      </w:rPr>
    </w:lvl>
    <w:lvl w:ilvl="8" w:tplc="D30C1C7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995936"/>
    <w:multiLevelType w:val="hybridMultilevel"/>
    <w:tmpl w:val="D368B6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AE6480"/>
    <w:multiLevelType w:val="multilevel"/>
    <w:tmpl w:val="850A4964"/>
    <w:lvl w:ilvl="0">
      <w:start w:val="1"/>
      <w:numFmt w:val="decimal"/>
      <w:suff w:val="space"/>
      <w:lvlText w:val="%1."/>
      <w:lvlJc w:val="left"/>
      <w:pPr>
        <w:ind w:left="644" w:hanging="360"/>
      </w:pPr>
      <w:rPr>
        <w:rFonts w:hint="default"/>
      </w:rPr>
    </w:lvl>
    <w:lvl w:ilvl="1">
      <w:start w:val="1"/>
      <w:numFmt w:val="decimal"/>
      <w:suff w:val="space"/>
      <w:lvlText w:val="%1.%2."/>
      <w:lvlJc w:val="left"/>
      <w:pPr>
        <w:ind w:left="1076" w:hanging="432"/>
      </w:pPr>
      <w:rPr>
        <w:rFonts w:hint="default"/>
      </w:rPr>
    </w:lvl>
    <w:lvl w:ilvl="2">
      <w:start w:val="1"/>
      <w:numFmt w:val="decimal"/>
      <w:suff w:val="space"/>
      <w:lvlText w:val="%1.%2.%3."/>
      <w:lvlJc w:val="left"/>
      <w:pPr>
        <w:ind w:left="1508" w:hanging="504"/>
      </w:pPr>
      <w:rPr>
        <w:rFonts w:hint="default"/>
      </w:rPr>
    </w:lvl>
    <w:lvl w:ilvl="3">
      <w:start w:val="1"/>
      <w:numFmt w:val="decimal"/>
      <w:suff w:val="space"/>
      <w:lvlText w:val="%1.%2.%3.%4."/>
      <w:lvlJc w:val="left"/>
      <w:pPr>
        <w:ind w:left="2012" w:hanging="648"/>
      </w:pPr>
      <w:rPr>
        <w:rFonts w:hint="default"/>
      </w:rPr>
    </w:lvl>
    <w:lvl w:ilvl="4">
      <w:start w:val="1"/>
      <w:numFmt w:val="decimal"/>
      <w:suff w:val="space"/>
      <w:lvlText w:val="%1.%2.%3.%4.%5."/>
      <w:lvlJc w:val="left"/>
      <w:pPr>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20" w15:restartNumberingAfterBreak="0">
    <w:nsid w:val="505A57E7"/>
    <w:multiLevelType w:val="hybridMultilevel"/>
    <w:tmpl w:val="0420BBA6"/>
    <w:lvl w:ilvl="0" w:tplc="14D23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C6A3B"/>
    <w:multiLevelType w:val="hybridMultilevel"/>
    <w:tmpl w:val="667653E4"/>
    <w:lvl w:ilvl="0" w:tplc="06A2F4B4">
      <w:start w:val="1"/>
      <w:numFmt w:val="bullet"/>
      <w:lvlText w:val=""/>
      <w:lvlJc w:val="left"/>
      <w:pPr>
        <w:tabs>
          <w:tab w:val="num" w:pos="1654"/>
        </w:tabs>
        <w:ind w:left="1654" w:hanging="360"/>
      </w:pPr>
      <w:rPr>
        <w:rFonts w:ascii="Wingdings" w:hAnsi="Wingdings" w:hint="default"/>
      </w:rPr>
    </w:lvl>
    <w:lvl w:ilvl="1" w:tplc="04090003" w:tentative="1">
      <w:start w:val="1"/>
      <w:numFmt w:val="bullet"/>
      <w:lvlText w:val="o"/>
      <w:lvlJc w:val="left"/>
      <w:pPr>
        <w:tabs>
          <w:tab w:val="num" w:pos="2014"/>
        </w:tabs>
        <w:ind w:left="2014" w:hanging="360"/>
      </w:pPr>
      <w:rPr>
        <w:rFonts w:ascii="Courier New" w:hAnsi="Courier New" w:cs="Courier New" w:hint="default"/>
      </w:rPr>
    </w:lvl>
    <w:lvl w:ilvl="2" w:tplc="04090005" w:tentative="1">
      <w:start w:val="1"/>
      <w:numFmt w:val="bullet"/>
      <w:lvlText w:val=""/>
      <w:lvlJc w:val="left"/>
      <w:pPr>
        <w:tabs>
          <w:tab w:val="num" w:pos="2734"/>
        </w:tabs>
        <w:ind w:left="2734" w:hanging="360"/>
      </w:pPr>
      <w:rPr>
        <w:rFonts w:ascii="Wingdings" w:hAnsi="Wingdings" w:hint="default"/>
      </w:rPr>
    </w:lvl>
    <w:lvl w:ilvl="3" w:tplc="04090001" w:tentative="1">
      <w:start w:val="1"/>
      <w:numFmt w:val="bullet"/>
      <w:lvlText w:val=""/>
      <w:lvlJc w:val="left"/>
      <w:pPr>
        <w:tabs>
          <w:tab w:val="num" w:pos="3454"/>
        </w:tabs>
        <w:ind w:left="3454" w:hanging="360"/>
      </w:pPr>
      <w:rPr>
        <w:rFonts w:ascii="Symbol" w:hAnsi="Symbol" w:hint="default"/>
      </w:rPr>
    </w:lvl>
    <w:lvl w:ilvl="4" w:tplc="04090003" w:tentative="1">
      <w:start w:val="1"/>
      <w:numFmt w:val="bullet"/>
      <w:lvlText w:val="o"/>
      <w:lvlJc w:val="left"/>
      <w:pPr>
        <w:tabs>
          <w:tab w:val="num" w:pos="4174"/>
        </w:tabs>
        <w:ind w:left="4174" w:hanging="360"/>
      </w:pPr>
      <w:rPr>
        <w:rFonts w:ascii="Courier New" w:hAnsi="Courier New" w:cs="Courier New" w:hint="default"/>
      </w:rPr>
    </w:lvl>
    <w:lvl w:ilvl="5" w:tplc="04090005" w:tentative="1">
      <w:start w:val="1"/>
      <w:numFmt w:val="bullet"/>
      <w:lvlText w:val=""/>
      <w:lvlJc w:val="left"/>
      <w:pPr>
        <w:tabs>
          <w:tab w:val="num" w:pos="4894"/>
        </w:tabs>
        <w:ind w:left="4894" w:hanging="360"/>
      </w:pPr>
      <w:rPr>
        <w:rFonts w:ascii="Wingdings" w:hAnsi="Wingdings" w:hint="default"/>
      </w:rPr>
    </w:lvl>
    <w:lvl w:ilvl="6" w:tplc="04090001" w:tentative="1">
      <w:start w:val="1"/>
      <w:numFmt w:val="bullet"/>
      <w:lvlText w:val=""/>
      <w:lvlJc w:val="left"/>
      <w:pPr>
        <w:tabs>
          <w:tab w:val="num" w:pos="5614"/>
        </w:tabs>
        <w:ind w:left="5614" w:hanging="360"/>
      </w:pPr>
      <w:rPr>
        <w:rFonts w:ascii="Symbol" w:hAnsi="Symbol" w:hint="default"/>
      </w:rPr>
    </w:lvl>
    <w:lvl w:ilvl="7" w:tplc="04090003" w:tentative="1">
      <w:start w:val="1"/>
      <w:numFmt w:val="bullet"/>
      <w:lvlText w:val="o"/>
      <w:lvlJc w:val="left"/>
      <w:pPr>
        <w:tabs>
          <w:tab w:val="num" w:pos="6334"/>
        </w:tabs>
        <w:ind w:left="6334" w:hanging="360"/>
      </w:pPr>
      <w:rPr>
        <w:rFonts w:ascii="Courier New" w:hAnsi="Courier New" w:cs="Courier New" w:hint="default"/>
      </w:rPr>
    </w:lvl>
    <w:lvl w:ilvl="8" w:tplc="04090005" w:tentative="1">
      <w:start w:val="1"/>
      <w:numFmt w:val="bullet"/>
      <w:lvlText w:val=""/>
      <w:lvlJc w:val="left"/>
      <w:pPr>
        <w:tabs>
          <w:tab w:val="num" w:pos="7054"/>
        </w:tabs>
        <w:ind w:left="7054" w:hanging="360"/>
      </w:pPr>
      <w:rPr>
        <w:rFonts w:ascii="Wingdings" w:hAnsi="Wingdings" w:hint="default"/>
      </w:rPr>
    </w:lvl>
  </w:abstractNum>
  <w:abstractNum w:abstractNumId="22" w15:restartNumberingAfterBreak="0">
    <w:nsid w:val="529D1568"/>
    <w:multiLevelType w:val="hybridMultilevel"/>
    <w:tmpl w:val="E4FC3C1C"/>
    <w:lvl w:ilvl="0" w:tplc="50D2E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22834"/>
    <w:multiLevelType w:val="multilevel"/>
    <w:tmpl w:val="7B6C6DB8"/>
    <w:lvl w:ilvl="0">
      <w:start w:val="1"/>
      <w:numFmt w:val="bullet"/>
      <w:lvlText w:val="+"/>
      <w:lvlJc w:val="left"/>
      <w:pPr>
        <w:ind w:left="284" w:firstLine="0"/>
      </w:pPr>
      <w:rPr>
        <w:rFonts w:ascii="Courier New" w:hAnsi="Courier New" w:hint="default"/>
      </w:rPr>
    </w:lvl>
    <w:lvl w:ilvl="1">
      <w:start w:val="1"/>
      <w:numFmt w:val="bullet"/>
      <w:lvlText w:val="o"/>
      <w:lvlJc w:val="left"/>
      <w:pPr>
        <w:ind w:left="568" w:firstLine="0"/>
      </w:pPr>
      <w:rPr>
        <w:rFonts w:ascii="Courier New" w:hAnsi="Courier New" w:cs="Courier New"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4" w15:restartNumberingAfterBreak="0">
    <w:nsid w:val="544C41E3"/>
    <w:multiLevelType w:val="multilevel"/>
    <w:tmpl w:val="B394D13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o"/>
      <w:lvlJc w:val="left"/>
      <w:pPr>
        <w:ind w:left="852" w:firstLine="0"/>
      </w:pPr>
      <w:rPr>
        <w:rFonts w:ascii="Courier New" w:hAnsi="Courier New"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5" w15:restartNumberingAfterBreak="0">
    <w:nsid w:val="55C81159"/>
    <w:multiLevelType w:val="hybridMultilevel"/>
    <w:tmpl w:val="72CA20EE"/>
    <w:lvl w:ilvl="0" w:tplc="06A2F4B4">
      <w:start w:val="1"/>
      <w:numFmt w:val="bullet"/>
      <w:lvlText w:val=""/>
      <w:lvlJc w:val="left"/>
      <w:pPr>
        <w:tabs>
          <w:tab w:val="num" w:pos="1653"/>
        </w:tabs>
        <w:ind w:left="1653" w:hanging="360"/>
      </w:pPr>
      <w:rPr>
        <w:rFonts w:ascii="Wingdings" w:hAnsi="Wingdings"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26" w15:restartNumberingAfterBreak="0">
    <w:nsid w:val="561D5F60"/>
    <w:multiLevelType w:val="hybridMultilevel"/>
    <w:tmpl w:val="FB8CDF34"/>
    <w:lvl w:ilvl="0" w:tplc="E2321E3A">
      <w:start w:val="2"/>
      <w:numFmt w:val="bullet"/>
      <w:lvlText w:val="-"/>
      <w:lvlJc w:val="left"/>
      <w:pPr>
        <w:tabs>
          <w:tab w:val="num" w:pos="720"/>
        </w:tabs>
        <w:ind w:left="720" w:hanging="360"/>
      </w:pPr>
      <w:rPr>
        <w:rFonts w:ascii="Times New Roman" w:eastAsia="Times New Roman" w:hAnsi="Times New Roman" w:cs="Times New Roman" w:hint="default"/>
      </w:rPr>
    </w:lvl>
    <w:lvl w:ilvl="1" w:tplc="FBD49D4C" w:tentative="1">
      <w:start w:val="1"/>
      <w:numFmt w:val="bullet"/>
      <w:lvlText w:val="o"/>
      <w:lvlJc w:val="left"/>
      <w:pPr>
        <w:tabs>
          <w:tab w:val="num" w:pos="1440"/>
        </w:tabs>
        <w:ind w:left="1440" w:hanging="360"/>
      </w:pPr>
      <w:rPr>
        <w:rFonts w:ascii="Courier New" w:hAnsi="Courier New" w:hint="default"/>
      </w:rPr>
    </w:lvl>
    <w:lvl w:ilvl="2" w:tplc="0C684F24" w:tentative="1">
      <w:start w:val="1"/>
      <w:numFmt w:val="bullet"/>
      <w:lvlText w:val=""/>
      <w:lvlJc w:val="left"/>
      <w:pPr>
        <w:tabs>
          <w:tab w:val="num" w:pos="2160"/>
        </w:tabs>
        <w:ind w:left="2160" w:hanging="360"/>
      </w:pPr>
      <w:rPr>
        <w:rFonts w:ascii="Wingdings" w:hAnsi="Wingdings" w:hint="default"/>
      </w:rPr>
    </w:lvl>
    <w:lvl w:ilvl="3" w:tplc="AD3A3130" w:tentative="1">
      <w:start w:val="1"/>
      <w:numFmt w:val="bullet"/>
      <w:lvlText w:val=""/>
      <w:lvlJc w:val="left"/>
      <w:pPr>
        <w:tabs>
          <w:tab w:val="num" w:pos="2880"/>
        </w:tabs>
        <w:ind w:left="2880" w:hanging="360"/>
      </w:pPr>
      <w:rPr>
        <w:rFonts w:ascii="Symbol" w:hAnsi="Symbol" w:hint="default"/>
      </w:rPr>
    </w:lvl>
    <w:lvl w:ilvl="4" w:tplc="76A047FC" w:tentative="1">
      <w:start w:val="1"/>
      <w:numFmt w:val="bullet"/>
      <w:lvlText w:val="o"/>
      <w:lvlJc w:val="left"/>
      <w:pPr>
        <w:tabs>
          <w:tab w:val="num" w:pos="3600"/>
        </w:tabs>
        <w:ind w:left="3600" w:hanging="360"/>
      </w:pPr>
      <w:rPr>
        <w:rFonts w:ascii="Courier New" w:hAnsi="Courier New" w:hint="default"/>
      </w:rPr>
    </w:lvl>
    <w:lvl w:ilvl="5" w:tplc="1A802518" w:tentative="1">
      <w:start w:val="1"/>
      <w:numFmt w:val="bullet"/>
      <w:lvlText w:val=""/>
      <w:lvlJc w:val="left"/>
      <w:pPr>
        <w:tabs>
          <w:tab w:val="num" w:pos="4320"/>
        </w:tabs>
        <w:ind w:left="4320" w:hanging="360"/>
      </w:pPr>
      <w:rPr>
        <w:rFonts w:ascii="Wingdings" w:hAnsi="Wingdings" w:hint="default"/>
      </w:rPr>
    </w:lvl>
    <w:lvl w:ilvl="6" w:tplc="70805356" w:tentative="1">
      <w:start w:val="1"/>
      <w:numFmt w:val="bullet"/>
      <w:lvlText w:val=""/>
      <w:lvlJc w:val="left"/>
      <w:pPr>
        <w:tabs>
          <w:tab w:val="num" w:pos="5040"/>
        </w:tabs>
        <w:ind w:left="5040" w:hanging="360"/>
      </w:pPr>
      <w:rPr>
        <w:rFonts w:ascii="Symbol" w:hAnsi="Symbol" w:hint="default"/>
      </w:rPr>
    </w:lvl>
    <w:lvl w:ilvl="7" w:tplc="8EF4BAE0" w:tentative="1">
      <w:start w:val="1"/>
      <w:numFmt w:val="bullet"/>
      <w:lvlText w:val="o"/>
      <w:lvlJc w:val="left"/>
      <w:pPr>
        <w:tabs>
          <w:tab w:val="num" w:pos="5760"/>
        </w:tabs>
        <w:ind w:left="5760" w:hanging="360"/>
      </w:pPr>
      <w:rPr>
        <w:rFonts w:ascii="Courier New" w:hAnsi="Courier New" w:hint="default"/>
      </w:rPr>
    </w:lvl>
    <w:lvl w:ilvl="8" w:tplc="9558B6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274B5E"/>
    <w:multiLevelType w:val="hybridMultilevel"/>
    <w:tmpl w:val="46FA4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F56E7E"/>
    <w:multiLevelType w:val="hybridMultilevel"/>
    <w:tmpl w:val="49F49B7A"/>
    <w:lvl w:ilvl="0" w:tplc="6DE2E28A">
      <w:numFmt w:val="bullet"/>
      <w:lvlText w:val="-"/>
      <w:lvlJc w:val="left"/>
      <w:pPr>
        <w:ind w:left="405" w:hanging="360"/>
      </w:pPr>
      <w:rPr>
        <w:rFonts w:ascii="Times New Roman" w:eastAsia="Times New Roman" w:hAnsi="Times New Roman" w:cs="Times New Roman" w:hint="default"/>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5DC2196E"/>
    <w:multiLevelType w:val="multilevel"/>
    <w:tmpl w:val="8DBAB61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724"/>
        </w:tabs>
        <w:ind w:left="724" w:hanging="454"/>
      </w:pPr>
      <w:rPr>
        <w:rFonts w:hint="default"/>
        <w:i w:val="0"/>
      </w:rPr>
    </w:lvl>
  </w:abstractNum>
  <w:abstractNum w:abstractNumId="30" w15:restartNumberingAfterBreak="0">
    <w:nsid w:val="5E1927E7"/>
    <w:multiLevelType w:val="hybridMultilevel"/>
    <w:tmpl w:val="29B422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2B1BEA"/>
    <w:multiLevelType w:val="hybridMultilevel"/>
    <w:tmpl w:val="52AE5400"/>
    <w:lvl w:ilvl="0" w:tplc="9DF4278A">
      <w:start w:val="1"/>
      <w:numFmt w:val="upperRoman"/>
      <w:lvlText w:val="%1."/>
      <w:lvlJc w:val="right"/>
      <w:pPr>
        <w:tabs>
          <w:tab w:val="num" w:pos="1004"/>
        </w:tabs>
        <w:ind w:left="1004" w:hanging="180"/>
      </w:pPr>
    </w:lvl>
    <w:lvl w:ilvl="1" w:tplc="4274C04A" w:tentative="1">
      <w:start w:val="1"/>
      <w:numFmt w:val="lowerLetter"/>
      <w:lvlText w:val="%2."/>
      <w:lvlJc w:val="left"/>
      <w:pPr>
        <w:tabs>
          <w:tab w:val="num" w:pos="1724"/>
        </w:tabs>
        <w:ind w:left="1724" w:hanging="360"/>
      </w:pPr>
    </w:lvl>
    <w:lvl w:ilvl="2" w:tplc="55FE53CC" w:tentative="1">
      <w:start w:val="1"/>
      <w:numFmt w:val="lowerRoman"/>
      <w:lvlText w:val="%3."/>
      <w:lvlJc w:val="right"/>
      <w:pPr>
        <w:tabs>
          <w:tab w:val="num" w:pos="2444"/>
        </w:tabs>
        <w:ind w:left="2444" w:hanging="180"/>
      </w:pPr>
    </w:lvl>
    <w:lvl w:ilvl="3" w:tplc="371ECBAE" w:tentative="1">
      <w:start w:val="1"/>
      <w:numFmt w:val="decimal"/>
      <w:lvlText w:val="%4."/>
      <w:lvlJc w:val="left"/>
      <w:pPr>
        <w:tabs>
          <w:tab w:val="num" w:pos="3164"/>
        </w:tabs>
        <w:ind w:left="3164" w:hanging="360"/>
      </w:pPr>
    </w:lvl>
    <w:lvl w:ilvl="4" w:tplc="75F499D2" w:tentative="1">
      <w:start w:val="1"/>
      <w:numFmt w:val="lowerLetter"/>
      <w:lvlText w:val="%5."/>
      <w:lvlJc w:val="left"/>
      <w:pPr>
        <w:tabs>
          <w:tab w:val="num" w:pos="3884"/>
        </w:tabs>
        <w:ind w:left="3884" w:hanging="360"/>
      </w:pPr>
    </w:lvl>
    <w:lvl w:ilvl="5" w:tplc="AEA68756" w:tentative="1">
      <w:start w:val="1"/>
      <w:numFmt w:val="lowerRoman"/>
      <w:lvlText w:val="%6."/>
      <w:lvlJc w:val="right"/>
      <w:pPr>
        <w:tabs>
          <w:tab w:val="num" w:pos="4604"/>
        </w:tabs>
        <w:ind w:left="4604" w:hanging="180"/>
      </w:pPr>
    </w:lvl>
    <w:lvl w:ilvl="6" w:tplc="78888898" w:tentative="1">
      <w:start w:val="1"/>
      <w:numFmt w:val="decimal"/>
      <w:lvlText w:val="%7."/>
      <w:lvlJc w:val="left"/>
      <w:pPr>
        <w:tabs>
          <w:tab w:val="num" w:pos="5324"/>
        </w:tabs>
        <w:ind w:left="5324" w:hanging="360"/>
      </w:pPr>
    </w:lvl>
    <w:lvl w:ilvl="7" w:tplc="B49448C4" w:tentative="1">
      <w:start w:val="1"/>
      <w:numFmt w:val="lowerLetter"/>
      <w:lvlText w:val="%8."/>
      <w:lvlJc w:val="left"/>
      <w:pPr>
        <w:tabs>
          <w:tab w:val="num" w:pos="6044"/>
        </w:tabs>
        <w:ind w:left="6044" w:hanging="360"/>
      </w:pPr>
    </w:lvl>
    <w:lvl w:ilvl="8" w:tplc="094E6B38" w:tentative="1">
      <w:start w:val="1"/>
      <w:numFmt w:val="lowerRoman"/>
      <w:lvlText w:val="%9."/>
      <w:lvlJc w:val="right"/>
      <w:pPr>
        <w:tabs>
          <w:tab w:val="num" w:pos="6764"/>
        </w:tabs>
        <w:ind w:left="6764" w:hanging="180"/>
      </w:pPr>
    </w:lvl>
  </w:abstractNum>
  <w:abstractNum w:abstractNumId="32" w15:restartNumberingAfterBreak="0">
    <w:nsid w:val="62011AF8"/>
    <w:multiLevelType w:val="hybridMultilevel"/>
    <w:tmpl w:val="42E498BA"/>
    <w:lvl w:ilvl="0" w:tplc="0240B1A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2A2455"/>
    <w:multiLevelType w:val="hybridMultilevel"/>
    <w:tmpl w:val="06E28940"/>
    <w:lvl w:ilvl="0" w:tplc="DEAC1DD2">
      <w:start w:val="1"/>
      <w:numFmt w:val="bullet"/>
      <w:lvlText w:val=""/>
      <w:lvlJc w:val="left"/>
      <w:pPr>
        <w:ind w:left="720" w:hanging="360"/>
      </w:pPr>
      <w:rPr>
        <w:rFonts w:ascii="Symbol" w:hAnsi="Symbol" w:hint="default"/>
      </w:rPr>
    </w:lvl>
    <w:lvl w:ilvl="1" w:tplc="8320E9FC" w:tentative="1">
      <w:start w:val="1"/>
      <w:numFmt w:val="bullet"/>
      <w:lvlText w:val="o"/>
      <w:lvlJc w:val="left"/>
      <w:pPr>
        <w:ind w:left="1440" w:hanging="360"/>
      </w:pPr>
      <w:rPr>
        <w:rFonts w:ascii="Courier New" w:hAnsi="Courier New" w:cs="Courier New" w:hint="default"/>
      </w:rPr>
    </w:lvl>
    <w:lvl w:ilvl="2" w:tplc="10ACD3E8" w:tentative="1">
      <w:start w:val="1"/>
      <w:numFmt w:val="bullet"/>
      <w:lvlText w:val=""/>
      <w:lvlJc w:val="left"/>
      <w:pPr>
        <w:ind w:left="2160" w:hanging="360"/>
      </w:pPr>
      <w:rPr>
        <w:rFonts w:ascii="Wingdings" w:hAnsi="Wingdings" w:hint="default"/>
      </w:rPr>
    </w:lvl>
    <w:lvl w:ilvl="3" w:tplc="2B388680" w:tentative="1">
      <w:start w:val="1"/>
      <w:numFmt w:val="bullet"/>
      <w:lvlText w:val=""/>
      <w:lvlJc w:val="left"/>
      <w:pPr>
        <w:ind w:left="2880" w:hanging="360"/>
      </w:pPr>
      <w:rPr>
        <w:rFonts w:ascii="Symbol" w:hAnsi="Symbol" w:hint="default"/>
      </w:rPr>
    </w:lvl>
    <w:lvl w:ilvl="4" w:tplc="8722A622" w:tentative="1">
      <w:start w:val="1"/>
      <w:numFmt w:val="bullet"/>
      <w:lvlText w:val="o"/>
      <w:lvlJc w:val="left"/>
      <w:pPr>
        <w:ind w:left="3600" w:hanging="360"/>
      </w:pPr>
      <w:rPr>
        <w:rFonts w:ascii="Courier New" w:hAnsi="Courier New" w:cs="Courier New" w:hint="default"/>
      </w:rPr>
    </w:lvl>
    <w:lvl w:ilvl="5" w:tplc="EE48DFF8" w:tentative="1">
      <w:start w:val="1"/>
      <w:numFmt w:val="bullet"/>
      <w:lvlText w:val=""/>
      <w:lvlJc w:val="left"/>
      <w:pPr>
        <w:ind w:left="4320" w:hanging="360"/>
      </w:pPr>
      <w:rPr>
        <w:rFonts w:ascii="Wingdings" w:hAnsi="Wingdings" w:hint="default"/>
      </w:rPr>
    </w:lvl>
    <w:lvl w:ilvl="6" w:tplc="B2947818" w:tentative="1">
      <w:start w:val="1"/>
      <w:numFmt w:val="bullet"/>
      <w:lvlText w:val=""/>
      <w:lvlJc w:val="left"/>
      <w:pPr>
        <w:ind w:left="5040" w:hanging="360"/>
      </w:pPr>
      <w:rPr>
        <w:rFonts w:ascii="Symbol" w:hAnsi="Symbol" w:hint="default"/>
      </w:rPr>
    </w:lvl>
    <w:lvl w:ilvl="7" w:tplc="AAB8C2B8" w:tentative="1">
      <w:start w:val="1"/>
      <w:numFmt w:val="bullet"/>
      <w:lvlText w:val="o"/>
      <w:lvlJc w:val="left"/>
      <w:pPr>
        <w:ind w:left="5760" w:hanging="360"/>
      </w:pPr>
      <w:rPr>
        <w:rFonts w:ascii="Courier New" w:hAnsi="Courier New" w:cs="Courier New" w:hint="default"/>
      </w:rPr>
    </w:lvl>
    <w:lvl w:ilvl="8" w:tplc="AB1CDEA6" w:tentative="1">
      <w:start w:val="1"/>
      <w:numFmt w:val="bullet"/>
      <w:lvlText w:val=""/>
      <w:lvlJc w:val="left"/>
      <w:pPr>
        <w:ind w:left="6480" w:hanging="360"/>
      </w:pPr>
      <w:rPr>
        <w:rFonts w:ascii="Wingdings" w:hAnsi="Wingdings" w:hint="default"/>
      </w:rPr>
    </w:lvl>
  </w:abstractNum>
  <w:abstractNum w:abstractNumId="34" w15:restartNumberingAfterBreak="0">
    <w:nsid w:val="64107F0E"/>
    <w:multiLevelType w:val="hybridMultilevel"/>
    <w:tmpl w:val="BE58A7CA"/>
    <w:lvl w:ilvl="0" w:tplc="289898E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8D029F"/>
    <w:multiLevelType w:val="multilevel"/>
    <w:tmpl w:val="008AED6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
      <w:lvlJc w:val="left"/>
      <w:pPr>
        <w:ind w:left="852" w:firstLine="0"/>
      </w:pPr>
      <w:rPr>
        <w:rFonts w:ascii="Symbol" w:hAnsi="Symbol"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36" w15:restartNumberingAfterBreak="0">
    <w:nsid w:val="6B9B688A"/>
    <w:multiLevelType w:val="hybridMultilevel"/>
    <w:tmpl w:val="AD12F7B0"/>
    <w:lvl w:ilvl="0" w:tplc="54909172">
      <w:numFmt w:val="bullet"/>
      <w:lvlText w:val="-"/>
      <w:lvlJc w:val="left"/>
      <w:pPr>
        <w:tabs>
          <w:tab w:val="num" w:pos="720"/>
        </w:tabs>
        <w:ind w:left="720" w:hanging="360"/>
      </w:pPr>
      <w:rPr>
        <w:rFonts w:ascii="Times New Roman" w:eastAsia="Times New Roman" w:hAnsi="Times New Roman" w:cs="Times New Roman" w:hint="default"/>
      </w:rPr>
    </w:lvl>
    <w:lvl w:ilvl="1" w:tplc="6166FC7C" w:tentative="1">
      <w:start w:val="1"/>
      <w:numFmt w:val="bullet"/>
      <w:lvlText w:val="o"/>
      <w:lvlJc w:val="left"/>
      <w:pPr>
        <w:tabs>
          <w:tab w:val="num" w:pos="1440"/>
        </w:tabs>
        <w:ind w:left="1440" w:hanging="360"/>
      </w:pPr>
      <w:rPr>
        <w:rFonts w:ascii="Courier New" w:hAnsi="Courier New" w:hint="default"/>
      </w:rPr>
    </w:lvl>
    <w:lvl w:ilvl="2" w:tplc="C4BC1710" w:tentative="1">
      <w:start w:val="1"/>
      <w:numFmt w:val="bullet"/>
      <w:lvlText w:val=""/>
      <w:lvlJc w:val="left"/>
      <w:pPr>
        <w:tabs>
          <w:tab w:val="num" w:pos="2160"/>
        </w:tabs>
        <w:ind w:left="2160" w:hanging="360"/>
      </w:pPr>
      <w:rPr>
        <w:rFonts w:ascii="Wingdings" w:hAnsi="Wingdings" w:hint="default"/>
      </w:rPr>
    </w:lvl>
    <w:lvl w:ilvl="3" w:tplc="2B4453EC" w:tentative="1">
      <w:start w:val="1"/>
      <w:numFmt w:val="bullet"/>
      <w:lvlText w:val=""/>
      <w:lvlJc w:val="left"/>
      <w:pPr>
        <w:tabs>
          <w:tab w:val="num" w:pos="2880"/>
        </w:tabs>
        <w:ind w:left="2880" w:hanging="360"/>
      </w:pPr>
      <w:rPr>
        <w:rFonts w:ascii="Symbol" w:hAnsi="Symbol" w:hint="default"/>
      </w:rPr>
    </w:lvl>
    <w:lvl w:ilvl="4" w:tplc="E7C87006" w:tentative="1">
      <w:start w:val="1"/>
      <w:numFmt w:val="bullet"/>
      <w:lvlText w:val="o"/>
      <w:lvlJc w:val="left"/>
      <w:pPr>
        <w:tabs>
          <w:tab w:val="num" w:pos="3600"/>
        </w:tabs>
        <w:ind w:left="3600" w:hanging="360"/>
      </w:pPr>
      <w:rPr>
        <w:rFonts w:ascii="Courier New" w:hAnsi="Courier New" w:hint="default"/>
      </w:rPr>
    </w:lvl>
    <w:lvl w:ilvl="5" w:tplc="376441A2" w:tentative="1">
      <w:start w:val="1"/>
      <w:numFmt w:val="bullet"/>
      <w:lvlText w:val=""/>
      <w:lvlJc w:val="left"/>
      <w:pPr>
        <w:tabs>
          <w:tab w:val="num" w:pos="4320"/>
        </w:tabs>
        <w:ind w:left="4320" w:hanging="360"/>
      </w:pPr>
      <w:rPr>
        <w:rFonts w:ascii="Wingdings" w:hAnsi="Wingdings" w:hint="default"/>
      </w:rPr>
    </w:lvl>
    <w:lvl w:ilvl="6" w:tplc="54744270" w:tentative="1">
      <w:start w:val="1"/>
      <w:numFmt w:val="bullet"/>
      <w:lvlText w:val=""/>
      <w:lvlJc w:val="left"/>
      <w:pPr>
        <w:tabs>
          <w:tab w:val="num" w:pos="5040"/>
        </w:tabs>
        <w:ind w:left="5040" w:hanging="360"/>
      </w:pPr>
      <w:rPr>
        <w:rFonts w:ascii="Symbol" w:hAnsi="Symbol" w:hint="default"/>
      </w:rPr>
    </w:lvl>
    <w:lvl w:ilvl="7" w:tplc="58BC7C06" w:tentative="1">
      <w:start w:val="1"/>
      <w:numFmt w:val="bullet"/>
      <w:lvlText w:val="o"/>
      <w:lvlJc w:val="left"/>
      <w:pPr>
        <w:tabs>
          <w:tab w:val="num" w:pos="5760"/>
        </w:tabs>
        <w:ind w:left="5760" w:hanging="360"/>
      </w:pPr>
      <w:rPr>
        <w:rFonts w:ascii="Courier New" w:hAnsi="Courier New" w:hint="default"/>
      </w:rPr>
    </w:lvl>
    <w:lvl w:ilvl="8" w:tplc="944A40E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066BD2"/>
    <w:multiLevelType w:val="hybridMultilevel"/>
    <w:tmpl w:val="61CE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617DF"/>
    <w:multiLevelType w:val="hybridMultilevel"/>
    <w:tmpl w:val="D5723294"/>
    <w:lvl w:ilvl="0" w:tplc="06A2F4B4">
      <w:start w:val="1"/>
      <w:numFmt w:val="bullet"/>
      <w:lvlText w:val=""/>
      <w:lvlJc w:val="left"/>
      <w:pPr>
        <w:tabs>
          <w:tab w:val="num" w:pos="1653"/>
        </w:tabs>
        <w:ind w:left="1653" w:hanging="360"/>
      </w:pPr>
      <w:rPr>
        <w:rFonts w:ascii="Wingdings" w:hAnsi="Wingdings"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39" w15:restartNumberingAfterBreak="0">
    <w:nsid w:val="723642F2"/>
    <w:multiLevelType w:val="hybridMultilevel"/>
    <w:tmpl w:val="9A10EECC"/>
    <w:lvl w:ilvl="0" w:tplc="173E185A">
      <w:start w:val="2"/>
      <w:numFmt w:val="lowerLetter"/>
      <w:lvlText w:val="%1."/>
      <w:lvlJc w:val="left"/>
      <w:pPr>
        <w:tabs>
          <w:tab w:val="num" w:pos="1037"/>
        </w:tabs>
        <w:ind w:left="1037" w:hanging="360"/>
      </w:pPr>
      <w:rPr>
        <w:rFonts w:cs="Times New Roman" w:hint="default"/>
        <w:i/>
      </w:rPr>
    </w:lvl>
    <w:lvl w:ilvl="1" w:tplc="04090019" w:tentative="1">
      <w:start w:val="1"/>
      <w:numFmt w:val="lowerLetter"/>
      <w:lvlText w:val="%2."/>
      <w:lvlJc w:val="left"/>
      <w:pPr>
        <w:tabs>
          <w:tab w:val="num" w:pos="1757"/>
        </w:tabs>
        <w:ind w:left="1757" w:hanging="360"/>
      </w:pPr>
      <w:rPr>
        <w:rFonts w:cs="Times New Roman"/>
      </w:rPr>
    </w:lvl>
    <w:lvl w:ilvl="2" w:tplc="0409001B" w:tentative="1">
      <w:start w:val="1"/>
      <w:numFmt w:val="lowerRoman"/>
      <w:lvlText w:val="%3."/>
      <w:lvlJc w:val="right"/>
      <w:pPr>
        <w:tabs>
          <w:tab w:val="num" w:pos="2477"/>
        </w:tabs>
        <w:ind w:left="2477" w:hanging="180"/>
      </w:pPr>
      <w:rPr>
        <w:rFonts w:cs="Times New Roman"/>
      </w:rPr>
    </w:lvl>
    <w:lvl w:ilvl="3" w:tplc="0409000F" w:tentative="1">
      <w:start w:val="1"/>
      <w:numFmt w:val="decimal"/>
      <w:lvlText w:val="%4."/>
      <w:lvlJc w:val="left"/>
      <w:pPr>
        <w:tabs>
          <w:tab w:val="num" w:pos="3197"/>
        </w:tabs>
        <w:ind w:left="3197" w:hanging="360"/>
      </w:pPr>
      <w:rPr>
        <w:rFonts w:cs="Times New Roman"/>
      </w:rPr>
    </w:lvl>
    <w:lvl w:ilvl="4" w:tplc="04090019" w:tentative="1">
      <w:start w:val="1"/>
      <w:numFmt w:val="lowerLetter"/>
      <w:lvlText w:val="%5."/>
      <w:lvlJc w:val="left"/>
      <w:pPr>
        <w:tabs>
          <w:tab w:val="num" w:pos="3917"/>
        </w:tabs>
        <w:ind w:left="3917" w:hanging="360"/>
      </w:pPr>
      <w:rPr>
        <w:rFonts w:cs="Times New Roman"/>
      </w:rPr>
    </w:lvl>
    <w:lvl w:ilvl="5" w:tplc="0409001B" w:tentative="1">
      <w:start w:val="1"/>
      <w:numFmt w:val="lowerRoman"/>
      <w:lvlText w:val="%6."/>
      <w:lvlJc w:val="right"/>
      <w:pPr>
        <w:tabs>
          <w:tab w:val="num" w:pos="4637"/>
        </w:tabs>
        <w:ind w:left="4637" w:hanging="180"/>
      </w:pPr>
      <w:rPr>
        <w:rFonts w:cs="Times New Roman"/>
      </w:rPr>
    </w:lvl>
    <w:lvl w:ilvl="6" w:tplc="0409000F" w:tentative="1">
      <w:start w:val="1"/>
      <w:numFmt w:val="decimal"/>
      <w:lvlText w:val="%7."/>
      <w:lvlJc w:val="left"/>
      <w:pPr>
        <w:tabs>
          <w:tab w:val="num" w:pos="5357"/>
        </w:tabs>
        <w:ind w:left="5357" w:hanging="360"/>
      </w:pPr>
      <w:rPr>
        <w:rFonts w:cs="Times New Roman"/>
      </w:rPr>
    </w:lvl>
    <w:lvl w:ilvl="7" w:tplc="04090019" w:tentative="1">
      <w:start w:val="1"/>
      <w:numFmt w:val="lowerLetter"/>
      <w:lvlText w:val="%8."/>
      <w:lvlJc w:val="left"/>
      <w:pPr>
        <w:tabs>
          <w:tab w:val="num" w:pos="6077"/>
        </w:tabs>
        <w:ind w:left="6077" w:hanging="360"/>
      </w:pPr>
      <w:rPr>
        <w:rFonts w:cs="Times New Roman"/>
      </w:rPr>
    </w:lvl>
    <w:lvl w:ilvl="8" w:tplc="0409001B" w:tentative="1">
      <w:start w:val="1"/>
      <w:numFmt w:val="lowerRoman"/>
      <w:lvlText w:val="%9."/>
      <w:lvlJc w:val="right"/>
      <w:pPr>
        <w:tabs>
          <w:tab w:val="num" w:pos="6797"/>
        </w:tabs>
        <w:ind w:left="6797" w:hanging="180"/>
      </w:pPr>
      <w:rPr>
        <w:rFonts w:cs="Times New Roman"/>
      </w:rPr>
    </w:lvl>
  </w:abstractNum>
  <w:abstractNum w:abstractNumId="40" w15:restartNumberingAfterBreak="0">
    <w:nsid w:val="729F1C96"/>
    <w:multiLevelType w:val="hybridMultilevel"/>
    <w:tmpl w:val="32B005A8"/>
    <w:lvl w:ilvl="0" w:tplc="B8089DC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021E1A"/>
    <w:multiLevelType w:val="multilevel"/>
    <w:tmpl w:val="9A10EECC"/>
    <w:lvl w:ilvl="0">
      <w:start w:val="2"/>
      <w:numFmt w:val="lowerLetter"/>
      <w:lvlText w:val="%1."/>
      <w:lvlJc w:val="left"/>
      <w:pPr>
        <w:tabs>
          <w:tab w:val="num" w:pos="1037"/>
        </w:tabs>
        <w:ind w:left="1037" w:hanging="360"/>
      </w:pPr>
      <w:rPr>
        <w:rFonts w:cs="Times New Roman" w:hint="default"/>
        <w:i/>
      </w:rPr>
    </w:lvl>
    <w:lvl w:ilvl="1">
      <w:start w:val="1"/>
      <w:numFmt w:val="lowerLetter"/>
      <w:lvlText w:val="%2."/>
      <w:lvlJc w:val="left"/>
      <w:pPr>
        <w:tabs>
          <w:tab w:val="num" w:pos="1757"/>
        </w:tabs>
        <w:ind w:left="1757" w:hanging="360"/>
      </w:pPr>
      <w:rPr>
        <w:rFonts w:cs="Times New Roman"/>
      </w:rPr>
    </w:lvl>
    <w:lvl w:ilvl="2">
      <w:start w:val="1"/>
      <w:numFmt w:val="lowerRoman"/>
      <w:lvlText w:val="%3."/>
      <w:lvlJc w:val="right"/>
      <w:pPr>
        <w:tabs>
          <w:tab w:val="num" w:pos="2477"/>
        </w:tabs>
        <w:ind w:left="2477" w:hanging="180"/>
      </w:pPr>
      <w:rPr>
        <w:rFonts w:cs="Times New Roman"/>
      </w:rPr>
    </w:lvl>
    <w:lvl w:ilvl="3">
      <w:start w:val="1"/>
      <w:numFmt w:val="decimal"/>
      <w:lvlText w:val="%4."/>
      <w:lvlJc w:val="left"/>
      <w:pPr>
        <w:tabs>
          <w:tab w:val="num" w:pos="3197"/>
        </w:tabs>
        <w:ind w:left="3197" w:hanging="360"/>
      </w:pPr>
      <w:rPr>
        <w:rFonts w:cs="Times New Roman"/>
      </w:rPr>
    </w:lvl>
    <w:lvl w:ilvl="4">
      <w:start w:val="1"/>
      <w:numFmt w:val="lowerLetter"/>
      <w:lvlText w:val="%5."/>
      <w:lvlJc w:val="left"/>
      <w:pPr>
        <w:tabs>
          <w:tab w:val="num" w:pos="3917"/>
        </w:tabs>
        <w:ind w:left="3917" w:hanging="360"/>
      </w:pPr>
      <w:rPr>
        <w:rFonts w:cs="Times New Roman"/>
      </w:rPr>
    </w:lvl>
    <w:lvl w:ilvl="5">
      <w:start w:val="1"/>
      <w:numFmt w:val="lowerRoman"/>
      <w:lvlText w:val="%6."/>
      <w:lvlJc w:val="right"/>
      <w:pPr>
        <w:tabs>
          <w:tab w:val="num" w:pos="4637"/>
        </w:tabs>
        <w:ind w:left="4637" w:hanging="180"/>
      </w:pPr>
      <w:rPr>
        <w:rFonts w:cs="Times New Roman"/>
      </w:rPr>
    </w:lvl>
    <w:lvl w:ilvl="6">
      <w:start w:val="1"/>
      <w:numFmt w:val="decimal"/>
      <w:lvlText w:val="%7."/>
      <w:lvlJc w:val="left"/>
      <w:pPr>
        <w:tabs>
          <w:tab w:val="num" w:pos="5357"/>
        </w:tabs>
        <w:ind w:left="5357" w:hanging="360"/>
      </w:pPr>
      <w:rPr>
        <w:rFonts w:cs="Times New Roman"/>
      </w:rPr>
    </w:lvl>
    <w:lvl w:ilvl="7">
      <w:start w:val="1"/>
      <w:numFmt w:val="lowerLetter"/>
      <w:lvlText w:val="%8."/>
      <w:lvlJc w:val="left"/>
      <w:pPr>
        <w:tabs>
          <w:tab w:val="num" w:pos="6077"/>
        </w:tabs>
        <w:ind w:left="6077" w:hanging="360"/>
      </w:pPr>
      <w:rPr>
        <w:rFonts w:cs="Times New Roman"/>
      </w:rPr>
    </w:lvl>
    <w:lvl w:ilvl="8">
      <w:start w:val="1"/>
      <w:numFmt w:val="lowerRoman"/>
      <w:lvlText w:val="%9."/>
      <w:lvlJc w:val="right"/>
      <w:pPr>
        <w:tabs>
          <w:tab w:val="num" w:pos="6797"/>
        </w:tabs>
        <w:ind w:left="6797" w:hanging="180"/>
      </w:pPr>
      <w:rPr>
        <w:rFonts w:cs="Times New Roman"/>
      </w:rPr>
    </w:lvl>
  </w:abstractNum>
  <w:abstractNum w:abstractNumId="42" w15:restartNumberingAfterBreak="0">
    <w:nsid w:val="79C42F7C"/>
    <w:multiLevelType w:val="hybridMultilevel"/>
    <w:tmpl w:val="BBCCF9AA"/>
    <w:lvl w:ilvl="0" w:tplc="0D8E5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9763F"/>
    <w:multiLevelType w:val="hybridMultilevel"/>
    <w:tmpl w:val="494E9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6"/>
  </w:num>
  <w:num w:numId="5">
    <w:abstractNumId w:val="17"/>
  </w:num>
  <w:num w:numId="6">
    <w:abstractNumId w:val="36"/>
  </w:num>
  <w:num w:numId="7">
    <w:abstractNumId w:val="14"/>
  </w:num>
  <w:num w:numId="8">
    <w:abstractNumId w:val="9"/>
  </w:num>
  <w:num w:numId="9">
    <w:abstractNumId w:val="33"/>
  </w:num>
  <w:num w:numId="10">
    <w:abstractNumId w:val="19"/>
  </w:num>
  <w:num w:numId="11">
    <w:abstractNumId w:val="2"/>
  </w:num>
  <w:num w:numId="12">
    <w:abstractNumId w:val="1"/>
  </w:num>
  <w:num w:numId="13">
    <w:abstractNumId w:val="15"/>
  </w:num>
  <w:num w:numId="14">
    <w:abstractNumId w:val="10"/>
  </w:num>
  <w:num w:numId="15">
    <w:abstractNumId w:val="31"/>
  </w:num>
  <w:num w:numId="16">
    <w:abstractNumId w:val="39"/>
  </w:num>
  <w:num w:numId="17">
    <w:abstractNumId w:val="41"/>
  </w:num>
  <w:num w:numId="18">
    <w:abstractNumId w:val="18"/>
  </w:num>
  <w:num w:numId="19">
    <w:abstractNumId w:val="5"/>
  </w:num>
  <w:num w:numId="20">
    <w:abstractNumId w:val="37"/>
  </w:num>
  <w:num w:numId="21">
    <w:abstractNumId w:val="30"/>
  </w:num>
  <w:num w:numId="22">
    <w:abstractNumId w:val="27"/>
  </w:num>
  <w:num w:numId="23">
    <w:abstractNumId w:val="40"/>
  </w:num>
  <w:num w:numId="24">
    <w:abstractNumId w:val="11"/>
  </w:num>
  <w:num w:numId="25">
    <w:abstractNumId w:val="32"/>
  </w:num>
  <w:num w:numId="26">
    <w:abstractNumId w:val="34"/>
  </w:num>
  <w:num w:numId="27">
    <w:abstractNumId w:val="43"/>
  </w:num>
  <w:num w:numId="28">
    <w:abstractNumId w:val="21"/>
  </w:num>
  <w:num w:numId="29">
    <w:abstractNumId w:val="38"/>
  </w:num>
  <w:num w:numId="30">
    <w:abstractNumId w:val="0"/>
  </w:num>
  <w:num w:numId="31">
    <w:abstractNumId w:val="25"/>
  </w:num>
  <w:num w:numId="32">
    <w:abstractNumId w:val="7"/>
  </w:num>
  <w:num w:numId="33">
    <w:abstractNumId w:val="28"/>
  </w:num>
  <w:num w:numId="34">
    <w:abstractNumId w:val="8"/>
  </w:num>
  <w:num w:numId="35">
    <w:abstractNumId w:val="6"/>
  </w:num>
  <w:num w:numId="36">
    <w:abstractNumId w:val="22"/>
  </w:num>
  <w:num w:numId="37">
    <w:abstractNumId w:val="13"/>
  </w:num>
  <w:num w:numId="38">
    <w:abstractNumId w:val="3"/>
  </w:num>
  <w:num w:numId="39">
    <w:abstractNumId w:val="20"/>
  </w:num>
  <w:num w:numId="40">
    <w:abstractNumId w:val="16"/>
  </w:num>
  <w:num w:numId="41">
    <w:abstractNumId w:val="35"/>
  </w:num>
  <w:num w:numId="42">
    <w:abstractNumId w:val="4"/>
  </w:num>
  <w:num w:numId="43">
    <w:abstractNumId w:val="23"/>
  </w:num>
  <w:num w:numId="44">
    <w:abstractNumId w:val="42"/>
  </w:num>
  <w:num w:numId="45">
    <w:abstractNumId w:val="24"/>
  </w:num>
  <w:num w:numId="46">
    <w:abstractNumId w:val="29"/>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TrueTypeFonts/>
  <w:saveSubsetFonts/>
  <w:mirrorMargin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B2"/>
    <w:rsid w:val="0000284D"/>
    <w:rsid w:val="000029F7"/>
    <w:rsid w:val="00003351"/>
    <w:rsid w:val="0001000C"/>
    <w:rsid w:val="00014801"/>
    <w:rsid w:val="00016D8C"/>
    <w:rsid w:val="00017B21"/>
    <w:rsid w:val="00020A45"/>
    <w:rsid w:val="0002324C"/>
    <w:rsid w:val="000240A9"/>
    <w:rsid w:val="000245E3"/>
    <w:rsid w:val="00027BEC"/>
    <w:rsid w:val="00034784"/>
    <w:rsid w:val="00034D6F"/>
    <w:rsid w:val="00035B6A"/>
    <w:rsid w:val="00037E28"/>
    <w:rsid w:val="000414B9"/>
    <w:rsid w:val="000417A9"/>
    <w:rsid w:val="000418B7"/>
    <w:rsid w:val="00042192"/>
    <w:rsid w:val="0004621E"/>
    <w:rsid w:val="000476CB"/>
    <w:rsid w:val="0005352A"/>
    <w:rsid w:val="00054279"/>
    <w:rsid w:val="00054AC5"/>
    <w:rsid w:val="000562F4"/>
    <w:rsid w:val="000570F2"/>
    <w:rsid w:val="00060989"/>
    <w:rsid w:val="0006354E"/>
    <w:rsid w:val="00064623"/>
    <w:rsid w:val="00066EA0"/>
    <w:rsid w:val="0006703E"/>
    <w:rsid w:val="00071182"/>
    <w:rsid w:val="00071CFB"/>
    <w:rsid w:val="00080DFE"/>
    <w:rsid w:val="00083590"/>
    <w:rsid w:val="000847A4"/>
    <w:rsid w:val="00085C45"/>
    <w:rsid w:val="00090230"/>
    <w:rsid w:val="000903F0"/>
    <w:rsid w:val="00092EA7"/>
    <w:rsid w:val="00093F39"/>
    <w:rsid w:val="00097681"/>
    <w:rsid w:val="000A1C28"/>
    <w:rsid w:val="000A3AF9"/>
    <w:rsid w:val="000A6D9E"/>
    <w:rsid w:val="000A7ACE"/>
    <w:rsid w:val="000B6166"/>
    <w:rsid w:val="000B6BBA"/>
    <w:rsid w:val="000B72B3"/>
    <w:rsid w:val="000C0109"/>
    <w:rsid w:val="000C1B38"/>
    <w:rsid w:val="000D25E4"/>
    <w:rsid w:val="000D4DBD"/>
    <w:rsid w:val="000E443B"/>
    <w:rsid w:val="000E4587"/>
    <w:rsid w:val="000E4E5F"/>
    <w:rsid w:val="000F469F"/>
    <w:rsid w:val="001010BB"/>
    <w:rsid w:val="0010263D"/>
    <w:rsid w:val="001066BD"/>
    <w:rsid w:val="00107A87"/>
    <w:rsid w:val="00110C2F"/>
    <w:rsid w:val="00112D39"/>
    <w:rsid w:val="00113608"/>
    <w:rsid w:val="001144EA"/>
    <w:rsid w:val="0011467B"/>
    <w:rsid w:val="00117CB0"/>
    <w:rsid w:val="001209E8"/>
    <w:rsid w:val="00121143"/>
    <w:rsid w:val="00122063"/>
    <w:rsid w:val="00125C9E"/>
    <w:rsid w:val="001277D7"/>
    <w:rsid w:val="00127C7C"/>
    <w:rsid w:val="00133F6B"/>
    <w:rsid w:val="001364AE"/>
    <w:rsid w:val="001408A7"/>
    <w:rsid w:val="00141A82"/>
    <w:rsid w:val="001444BF"/>
    <w:rsid w:val="0014633C"/>
    <w:rsid w:val="00146718"/>
    <w:rsid w:val="00146DC0"/>
    <w:rsid w:val="00164165"/>
    <w:rsid w:val="00165E83"/>
    <w:rsid w:val="00166DF1"/>
    <w:rsid w:val="00170F6E"/>
    <w:rsid w:val="00173F8B"/>
    <w:rsid w:val="001755F4"/>
    <w:rsid w:val="00177427"/>
    <w:rsid w:val="00180787"/>
    <w:rsid w:val="00182201"/>
    <w:rsid w:val="00183E3D"/>
    <w:rsid w:val="001855A6"/>
    <w:rsid w:val="00187C21"/>
    <w:rsid w:val="0019186F"/>
    <w:rsid w:val="00192B9E"/>
    <w:rsid w:val="00194A39"/>
    <w:rsid w:val="00195B27"/>
    <w:rsid w:val="00197A38"/>
    <w:rsid w:val="001A205A"/>
    <w:rsid w:val="001A2A1D"/>
    <w:rsid w:val="001A34E7"/>
    <w:rsid w:val="001A3843"/>
    <w:rsid w:val="001A3B6A"/>
    <w:rsid w:val="001B1A07"/>
    <w:rsid w:val="001B236C"/>
    <w:rsid w:val="001B2720"/>
    <w:rsid w:val="001B4915"/>
    <w:rsid w:val="001B5B0A"/>
    <w:rsid w:val="001C062B"/>
    <w:rsid w:val="001C4BBA"/>
    <w:rsid w:val="001D1D00"/>
    <w:rsid w:val="001D777E"/>
    <w:rsid w:val="001E0C81"/>
    <w:rsid w:val="001E42EE"/>
    <w:rsid w:val="001E59EC"/>
    <w:rsid w:val="001F01AF"/>
    <w:rsid w:val="001F0466"/>
    <w:rsid w:val="001F334C"/>
    <w:rsid w:val="001F388B"/>
    <w:rsid w:val="001F3BB1"/>
    <w:rsid w:val="001F6FDC"/>
    <w:rsid w:val="001F7620"/>
    <w:rsid w:val="00201075"/>
    <w:rsid w:val="00201344"/>
    <w:rsid w:val="00204720"/>
    <w:rsid w:val="00206745"/>
    <w:rsid w:val="0021188C"/>
    <w:rsid w:val="0021250F"/>
    <w:rsid w:val="00212605"/>
    <w:rsid w:val="00212A16"/>
    <w:rsid w:val="002154C1"/>
    <w:rsid w:val="002154FD"/>
    <w:rsid w:val="0021565E"/>
    <w:rsid w:val="00216021"/>
    <w:rsid w:val="00216392"/>
    <w:rsid w:val="00216752"/>
    <w:rsid w:val="0021675B"/>
    <w:rsid w:val="002174AF"/>
    <w:rsid w:val="0022019A"/>
    <w:rsid w:val="00220475"/>
    <w:rsid w:val="002217AE"/>
    <w:rsid w:val="00221B82"/>
    <w:rsid w:val="00223B0B"/>
    <w:rsid w:val="00223F3A"/>
    <w:rsid w:val="00225DD9"/>
    <w:rsid w:val="002370CE"/>
    <w:rsid w:val="0024197B"/>
    <w:rsid w:val="002479EC"/>
    <w:rsid w:val="0025020D"/>
    <w:rsid w:val="00262171"/>
    <w:rsid w:val="00262BBE"/>
    <w:rsid w:val="00263827"/>
    <w:rsid w:val="0026465C"/>
    <w:rsid w:val="0026600D"/>
    <w:rsid w:val="00271047"/>
    <w:rsid w:val="00271E22"/>
    <w:rsid w:val="00272FC8"/>
    <w:rsid w:val="002765C0"/>
    <w:rsid w:val="00277D3A"/>
    <w:rsid w:val="00282AAE"/>
    <w:rsid w:val="00285F23"/>
    <w:rsid w:val="00292963"/>
    <w:rsid w:val="0029658F"/>
    <w:rsid w:val="00296C21"/>
    <w:rsid w:val="002A06ED"/>
    <w:rsid w:val="002A15D5"/>
    <w:rsid w:val="002A21D0"/>
    <w:rsid w:val="002A3C81"/>
    <w:rsid w:val="002A6752"/>
    <w:rsid w:val="002B085F"/>
    <w:rsid w:val="002B09F4"/>
    <w:rsid w:val="002B0D1F"/>
    <w:rsid w:val="002B315F"/>
    <w:rsid w:val="002B3917"/>
    <w:rsid w:val="002B74BD"/>
    <w:rsid w:val="002C2982"/>
    <w:rsid w:val="002C536B"/>
    <w:rsid w:val="002C58EF"/>
    <w:rsid w:val="002C6CC8"/>
    <w:rsid w:val="002C7569"/>
    <w:rsid w:val="002D0F78"/>
    <w:rsid w:val="002D1EFB"/>
    <w:rsid w:val="002D26E5"/>
    <w:rsid w:val="002D2B3C"/>
    <w:rsid w:val="002D3D2F"/>
    <w:rsid w:val="002D6E74"/>
    <w:rsid w:val="002E2C51"/>
    <w:rsid w:val="002E3B45"/>
    <w:rsid w:val="002E5295"/>
    <w:rsid w:val="002E5301"/>
    <w:rsid w:val="002E667F"/>
    <w:rsid w:val="002F07A5"/>
    <w:rsid w:val="002F10B5"/>
    <w:rsid w:val="002F2651"/>
    <w:rsid w:val="002F2750"/>
    <w:rsid w:val="002F61F5"/>
    <w:rsid w:val="003027DE"/>
    <w:rsid w:val="00302F5F"/>
    <w:rsid w:val="0030375A"/>
    <w:rsid w:val="00305789"/>
    <w:rsid w:val="0030597B"/>
    <w:rsid w:val="00311447"/>
    <w:rsid w:val="00312B3D"/>
    <w:rsid w:val="00312ECD"/>
    <w:rsid w:val="00315608"/>
    <w:rsid w:val="00321F39"/>
    <w:rsid w:val="00326BFE"/>
    <w:rsid w:val="003303A2"/>
    <w:rsid w:val="003303AF"/>
    <w:rsid w:val="00342414"/>
    <w:rsid w:val="00343454"/>
    <w:rsid w:val="003475DE"/>
    <w:rsid w:val="003509AC"/>
    <w:rsid w:val="003515F3"/>
    <w:rsid w:val="0035286B"/>
    <w:rsid w:val="00354411"/>
    <w:rsid w:val="00354ACB"/>
    <w:rsid w:val="00355152"/>
    <w:rsid w:val="00363A09"/>
    <w:rsid w:val="00365EE4"/>
    <w:rsid w:val="0037108E"/>
    <w:rsid w:val="0037290C"/>
    <w:rsid w:val="00373662"/>
    <w:rsid w:val="00375BE2"/>
    <w:rsid w:val="00381987"/>
    <w:rsid w:val="0038263E"/>
    <w:rsid w:val="003829C6"/>
    <w:rsid w:val="003857F9"/>
    <w:rsid w:val="003857FF"/>
    <w:rsid w:val="00386E84"/>
    <w:rsid w:val="00393EF6"/>
    <w:rsid w:val="0039424B"/>
    <w:rsid w:val="00397C1C"/>
    <w:rsid w:val="003A2412"/>
    <w:rsid w:val="003A30F8"/>
    <w:rsid w:val="003A4A42"/>
    <w:rsid w:val="003A583B"/>
    <w:rsid w:val="003A6380"/>
    <w:rsid w:val="003B2EFE"/>
    <w:rsid w:val="003B3545"/>
    <w:rsid w:val="003B5643"/>
    <w:rsid w:val="003C170D"/>
    <w:rsid w:val="003C3BB7"/>
    <w:rsid w:val="003C3F39"/>
    <w:rsid w:val="003C4D13"/>
    <w:rsid w:val="003C6069"/>
    <w:rsid w:val="003D2DC6"/>
    <w:rsid w:val="003D4204"/>
    <w:rsid w:val="003D43D7"/>
    <w:rsid w:val="003D684D"/>
    <w:rsid w:val="003E0394"/>
    <w:rsid w:val="003E2342"/>
    <w:rsid w:val="003E2D0D"/>
    <w:rsid w:val="003E6418"/>
    <w:rsid w:val="003F2C02"/>
    <w:rsid w:val="003F4592"/>
    <w:rsid w:val="003F5354"/>
    <w:rsid w:val="003F60E8"/>
    <w:rsid w:val="0040729C"/>
    <w:rsid w:val="00410B04"/>
    <w:rsid w:val="0041257F"/>
    <w:rsid w:val="004219C5"/>
    <w:rsid w:val="00423111"/>
    <w:rsid w:val="00423498"/>
    <w:rsid w:val="00432979"/>
    <w:rsid w:val="00436AFB"/>
    <w:rsid w:val="00437B69"/>
    <w:rsid w:val="00441084"/>
    <w:rsid w:val="00444145"/>
    <w:rsid w:val="004459CB"/>
    <w:rsid w:val="004461BC"/>
    <w:rsid w:val="0045111A"/>
    <w:rsid w:val="00452BF4"/>
    <w:rsid w:val="00455EB6"/>
    <w:rsid w:val="00462457"/>
    <w:rsid w:val="00463F00"/>
    <w:rsid w:val="00464F46"/>
    <w:rsid w:val="00464F84"/>
    <w:rsid w:val="00470F1D"/>
    <w:rsid w:val="00471927"/>
    <w:rsid w:val="00476D48"/>
    <w:rsid w:val="00477461"/>
    <w:rsid w:val="0048551D"/>
    <w:rsid w:val="00486B08"/>
    <w:rsid w:val="00491FE4"/>
    <w:rsid w:val="00494919"/>
    <w:rsid w:val="00496805"/>
    <w:rsid w:val="00497521"/>
    <w:rsid w:val="004A0F78"/>
    <w:rsid w:val="004A1A41"/>
    <w:rsid w:val="004A6700"/>
    <w:rsid w:val="004B1F60"/>
    <w:rsid w:val="004B2266"/>
    <w:rsid w:val="004B54C2"/>
    <w:rsid w:val="004B67C2"/>
    <w:rsid w:val="004C4655"/>
    <w:rsid w:val="004C6B6B"/>
    <w:rsid w:val="004D37A4"/>
    <w:rsid w:val="004D45DD"/>
    <w:rsid w:val="004E0364"/>
    <w:rsid w:val="004E061B"/>
    <w:rsid w:val="004E171C"/>
    <w:rsid w:val="004F07C3"/>
    <w:rsid w:val="004F1310"/>
    <w:rsid w:val="004F5145"/>
    <w:rsid w:val="004F7680"/>
    <w:rsid w:val="00500864"/>
    <w:rsid w:val="00503FAB"/>
    <w:rsid w:val="00504126"/>
    <w:rsid w:val="00505FA7"/>
    <w:rsid w:val="00510A88"/>
    <w:rsid w:val="00513340"/>
    <w:rsid w:val="00517D7A"/>
    <w:rsid w:val="00520772"/>
    <w:rsid w:val="005216EE"/>
    <w:rsid w:val="0052202B"/>
    <w:rsid w:val="00524318"/>
    <w:rsid w:val="005251E5"/>
    <w:rsid w:val="00531929"/>
    <w:rsid w:val="00532A6F"/>
    <w:rsid w:val="00534068"/>
    <w:rsid w:val="00534643"/>
    <w:rsid w:val="00534989"/>
    <w:rsid w:val="00534B86"/>
    <w:rsid w:val="005366A9"/>
    <w:rsid w:val="005447FC"/>
    <w:rsid w:val="00544AF0"/>
    <w:rsid w:val="005463EC"/>
    <w:rsid w:val="00546915"/>
    <w:rsid w:val="00551B5F"/>
    <w:rsid w:val="00552898"/>
    <w:rsid w:val="00557502"/>
    <w:rsid w:val="005575A1"/>
    <w:rsid w:val="00561526"/>
    <w:rsid w:val="00561E9C"/>
    <w:rsid w:val="00564E85"/>
    <w:rsid w:val="005670B3"/>
    <w:rsid w:val="005700AB"/>
    <w:rsid w:val="005718A5"/>
    <w:rsid w:val="00572678"/>
    <w:rsid w:val="0057352B"/>
    <w:rsid w:val="00573541"/>
    <w:rsid w:val="00573E60"/>
    <w:rsid w:val="00574012"/>
    <w:rsid w:val="005849B5"/>
    <w:rsid w:val="00587A5E"/>
    <w:rsid w:val="00587D8F"/>
    <w:rsid w:val="005948FD"/>
    <w:rsid w:val="00595230"/>
    <w:rsid w:val="005A25D5"/>
    <w:rsid w:val="005A2699"/>
    <w:rsid w:val="005A50E6"/>
    <w:rsid w:val="005A5F72"/>
    <w:rsid w:val="005A69A9"/>
    <w:rsid w:val="005A7227"/>
    <w:rsid w:val="005B3ACF"/>
    <w:rsid w:val="005B4251"/>
    <w:rsid w:val="005B5B6D"/>
    <w:rsid w:val="005B7D15"/>
    <w:rsid w:val="005C4AE5"/>
    <w:rsid w:val="005C65CB"/>
    <w:rsid w:val="005C759B"/>
    <w:rsid w:val="005D0EAE"/>
    <w:rsid w:val="005D4397"/>
    <w:rsid w:val="005D47E3"/>
    <w:rsid w:val="005E01FF"/>
    <w:rsid w:val="005E5ACC"/>
    <w:rsid w:val="005E6651"/>
    <w:rsid w:val="005F1D3E"/>
    <w:rsid w:val="005F40E9"/>
    <w:rsid w:val="005F6C18"/>
    <w:rsid w:val="00603316"/>
    <w:rsid w:val="006061F0"/>
    <w:rsid w:val="00606F15"/>
    <w:rsid w:val="00612C69"/>
    <w:rsid w:val="00616196"/>
    <w:rsid w:val="00617E71"/>
    <w:rsid w:val="00620F19"/>
    <w:rsid w:val="006250F0"/>
    <w:rsid w:val="00625ADA"/>
    <w:rsid w:val="00627A0B"/>
    <w:rsid w:val="00631A10"/>
    <w:rsid w:val="00634D8D"/>
    <w:rsid w:val="00636097"/>
    <w:rsid w:val="00640AB7"/>
    <w:rsid w:val="00642381"/>
    <w:rsid w:val="00645E33"/>
    <w:rsid w:val="00653C7B"/>
    <w:rsid w:val="0065618C"/>
    <w:rsid w:val="00656878"/>
    <w:rsid w:val="00657100"/>
    <w:rsid w:val="00660AA7"/>
    <w:rsid w:val="00661101"/>
    <w:rsid w:val="00663DDE"/>
    <w:rsid w:val="0066449B"/>
    <w:rsid w:val="00672EBC"/>
    <w:rsid w:val="00672FBE"/>
    <w:rsid w:val="00673F03"/>
    <w:rsid w:val="006746FC"/>
    <w:rsid w:val="00674CBA"/>
    <w:rsid w:val="00680995"/>
    <w:rsid w:val="00681BB3"/>
    <w:rsid w:val="00681F90"/>
    <w:rsid w:val="0068290F"/>
    <w:rsid w:val="00687CEC"/>
    <w:rsid w:val="006928B5"/>
    <w:rsid w:val="00692B63"/>
    <w:rsid w:val="00693EFC"/>
    <w:rsid w:val="006943F3"/>
    <w:rsid w:val="0069703A"/>
    <w:rsid w:val="006A0913"/>
    <w:rsid w:val="006A2211"/>
    <w:rsid w:val="006A5548"/>
    <w:rsid w:val="006A6EF3"/>
    <w:rsid w:val="006C1728"/>
    <w:rsid w:val="006C23E7"/>
    <w:rsid w:val="006C2455"/>
    <w:rsid w:val="006C3095"/>
    <w:rsid w:val="006C3A5F"/>
    <w:rsid w:val="006D2BCF"/>
    <w:rsid w:val="006D302B"/>
    <w:rsid w:val="006D3105"/>
    <w:rsid w:val="006D479E"/>
    <w:rsid w:val="006E04CD"/>
    <w:rsid w:val="006E0593"/>
    <w:rsid w:val="006E0EC5"/>
    <w:rsid w:val="006E0F50"/>
    <w:rsid w:val="006E155F"/>
    <w:rsid w:val="006E2209"/>
    <w:rsid w:val="006E2CBF"/>
    <w:rsid w:val="006E4210"/>
    <w:rsid w:val="006F1BE6"/>
    <w:rsid w:val="006F415C"/>
    <w:rsid w:val="006F701E"/>
    <w:rsid w:val="00700225"/>
    <w:rsid w:val="007008BD"/>
    <w:rsid w:val="00702BB2"/>
    <w:rsid w:val="00704A6B"/>
    <w:rsid w:val="0070652D"/>
    <w:rsid w:val="00706CED"/>
    <w:rsid w:val="00710F2C"/>
    <w:rsid w:val="007120A2"/>
    <w:rsid w:val="00713910"/>
    <w:rsid w:val="00713F17"/>
    <w:rsid w:val="0071679E"/>
    <w:rsid w:val="00722CAA"/>
    <w:rsid w:val="007249D0"/>
    <w:rsid w:val="00726691"/>
    <w:rsid w:val="007302B0"/>
    <w:rsid w:val="00731C42"/>
    <w:rsid w:val="00733FBF"/>
    <w:rsid w:val="007348E4"/>
    <w:rsid w:val="007363CE"/>
    <w:rsid w:val="00736514"/>
    <w:rsid w:val="007423CB"/>
    <w:rsid w:val="00751D2C"/>
    <w:rsid w:val="0075277D"/>
    <w:rsid w:val="00752FF3"/>
    <w:rsid w:val="007554AE"/>
    <w:rsid w:val="00756D26"/>
    <w:rsid w:val="00760E9D"/>
    <w:rsid w:val="00762843"/>
    <w:rsid w:val="00762BCC"/>
    <w:rsid w:val="0076555C"/>
    <w:rsid w:val="0076600B"/>
    <w:rsid w:val="0077035F"/>
    <w:rsid w:val="00771613"/>
    <w:rsid w:val="007726F1"/>
    <w:rsid w:val="007736DA"/>
    <w:rsid w:val="00774FA4"/>
    <w:rsid w:val="00791648"/>
    <w:rsid w:val="0079261D"/>
    <w:rsid w:val="007A3B65"/>
    <w:rsid w:val="007A4A11"/>
    <w:rsid w:val="007B085F"/>
    <w:rsid w:val="007B1873"/>
    <w:rsid w:val="007C2BAF"/>
    <w:rsid w:val="007C4341"/>
    <w:rsid w:val="007C475A"/>
    <w:rsid w:val="007C4CA8"/>
    <w:rsid w:val="007D0BEE"/>
    <w:rsid w:val="007D1909"/>
    <w:rsid w:val="007D4A42"/>
    <w:rsid w:val="007D75FC"/>
    <w:rsid w:val="007E68AD"/>
    <w:rsid w:val="007F0053"/>
    <w:rsid w:val="007F2F05"/>
    <w:rsid w:val="007F3460"/>
    <w:rsid w:val="007F3D83"/>
    <w:rsid w:val="007F4C0F"/>
    <w:rsid w:val="007F7A08"/>
    <w:rsid w:val="00807D4F"/>
    <w:rsid w:val="00812509"/>
    <w:rsid w:val="008142A5"/>
    <w:rsid w:val="00815D58"/>
    <w:rsid w:val="00816571"/>
    <w:rsid w:val="008274DA"/>
    <w:rsid w:val="00827C14"/>
    <w:rsid w:val="0083041C"/>
    <w:rsid w:val="008323BB"/>
    <w:rsid w:val="00832468"/>
    <w:rsid w:val="00832EA3"/>
    <w:rsid w:val="008343C2"/>
    <w:rsid w:val="008360DE"/>
    <w:rsid w:val="008373BA"/>
    <w:rsid w:val="00843644"/>
    <w:rsid w:val="00843DF0"/>
    <w:rsid w:val="00845721"/>
    <w:rsid w:val="008467D0"/>
    <w:rsid w:val="00847759"/>
    <w:rsid w:val="008506C1"/>
    <w:rsid w:val="00852DEA"/>
    <w:rsid w:val="00855464"/>
    <w:rsid w:val="008573D8"/>
    <w:rsid w:val="00862702"/>
    <w:rsid w:val="00867099"/>
    <w:rsid w:val="00873087"/>
    <w:rsid w:val="008730FB"/>
    <w:rsid w:val="00874C48"/>
    <w:rsid w:val="00876423"/>
    <w:rsid w:val="00882F9F"/>
    <w:rsid w:val="00883B78"/>
    <w:rsid w:val="00887BCF"/>
    <w:rsid w:val="00890628"/>
    <w:rsid w:val="00890AE4"/>
    <w:rsid w:val="00891C93"/>
    <w:rsid w:val="008966F7"/>
    <w:rsid w:val="008968C2"/>
    <w:rsid w:val="008A2C68"/>
    <w:rsid w:val="008A7A6F"/>
    <w:rsid w:val="008B13FD"/>
    <w:rsid w:val="008B7155"/>
    <w:rsid w:val="008C1BAF"/>
    <w:rsid w:val="008C215E"/>
    <w:rsid w:val="008C2F14"/>
    <w:rsid w:val="008C3D4B"/>
    <w:rsid w:val="008C4432"/>
    <w:rsid w:val="008C732A"/>
    <w:rsid w:val="008D0870"/>
    <w:rsid w:val="008D0E36"/>
    <w:rsid w:val="008D22F6"/>
    <w:rsid w:val="008D33E0"/>
    <w:rsid w:val="008D3AF1"/>
    <w:rsid w:val="008D3D3B"/>
    <w:rsid w:val="008E0D5D"/>
    <w:rsid w:val="008E20F4"/>
    <w:rsid w:val="00902162"/>
    <w:rsid w:val="00910346"/>
    <w:rsid w:val="00912AEE"/>
    <w:rsid w:val="00914C84"/>
    <w:rsid w:val="00916A5B"/>
    <w:rsid w:val="009177D6"/>
    <w:rsid w:val="0092075B"/>
    <w:rsid w:val="00922C62"/>
    <w:rsid w:val="00925634"/>
    <w:rsid w:val="0092792C"/>
    <w:rsid w:val="00932EAB"/>
    <w:rsid w:val="00935BDE"/>
    <w:rsid w:val="00937D2B"/>
    <w:rsid w:val="009435A2"/>
    <w:rsid w:val="00947166"/>
    <w:rsid w:val="00950E7E"/>
    <w:rsid w:val="0095297E"/>
    <w:rsid w:val="009535F5"/>
    <w:rsid w:val="00953E79"/>
    <w:rsid w:val="009545D1"/>
    <w:rsid w:val="009546B4"/>
    <w:rsid w:val="0095554B"/>
    <w:rsid w:val="00956604"/>
    <w:rsid w:val="00956F33"/>
    <w:rsid w:val="009618B2"/>
    <w:rsid w:val="009621A2"/>
    <w:rsid w:val="00962795"/>
    <w:rsid w:val="00967627"/>
    <w:rsid w:val="00972F38"/>
    <w:rsid w:val="00974147"/>
    <w:rsid w:val="00974812"/>
    <w:rsid w:val="009818AE"/>
    <w:rsid w:val="00982E78"/>
    <w:rsid w:val="00983D92"/>
    <w:rsid w:val="00987A46"/>
    <w:rsid w:val="00990A67"/>
    <w:rsid w:val="00992941"/>
    <w:rsid w:val="009A12B0"/>
    <w:rsid w:val="009A2A84"/>
    <w:rsid w:val="009A7F60"/>
    <w:rsid w:val="009B39BB"/>
    <w:rsid w:val="009C1E63"/>
    <w:rsid w:val="009C3AF4"/>
    <w:rsid w:val="009C643E"/>
    <w:rsid w:val="009C6441"/>
    <w:rsid w:val="009C7F75"/>
    <w:rsid w:val="009D2CF4"/>
    <w:rsid w:val="009D2F08"/>
    <w:rsid w:val="009D4327"/>
    <w:rsid w:val="009D45C0"/>
    <w:rsid w:val="009E0011"/>
    <w:rsid w:val="009E1D75"/>
    <w:rsid w:val="009E5D24"/>
    <w:rsid w:val="009F1FE9"/>
    <w:rsid w:val="009F2B69"/>
    <w:rsid w:val="009F2FAE"/>
    <w:rsid w:val="009F4109"/>
    <w:rsid w:val="009F51DF"/>
    <w:rsid w:val="009F5399"/>
    <w:rsid w:val="00A00A78"/>
    <w:rsid w:val="00A01345"/>
    <w:rsid w:val="00A04906"/>
    <w:rsid w:val="00A07BE0"/>
    <w:rsid w:val="00A20B9C"/>
    <w:rsid w:val="00A317DF"/>
    <w:rsid w:val="00A34866"/>
    <w:rsid w:val="00A34949"/>
    <w:rsid w:val="00A34F06"/>
    <w:rsid w:val="00A3684A"/>
    <w:rsid w:val="00A43293"/>
    <w:rsid w:val="00A43D4E"/>
    <w:rsid w:val="00A51339"/>
    <w:rsid w:val="00A54F7C"/>
    <w:rsid w:val="00A556D5"/>
    <w:rsid w:val="00A55EAA"/>
    <w:rsid w:val="00A61A52"/>
    <w:rsid w:val="00A64423"/>
    <w:rsid w:val="00A651D4"/>
    <w:rsid w:val="00A65BE7"/>
    <w:rsid w:val="00A7612E"/>
    <w:rsid w:val="00A77A87"/>
    <w:rsid w:val="00A9596C"/>
    <w:rsid w:val="00A96D0D"/>
    <w:rsid w:val="00AA1C66"/>
    <w:rsid w:val="00AA22B2"/>
    <w:rsid w:val="00AB4FBD"/>
    <w:rsid w:val="00AC6056"/>
    <w:rsid w:val="00AC68AC"/>
    <w:rsid w:val="00AD3172"/>
    <w:rsid w:val="00AD43C2"/>
    <w:rsid w:val="00AE583F"/>
    <w:rsid w:val="00AE60F2"/>
    <w:rsid w:val="00AF0C29"/>
    <w:rsid w:val="00AF558D"/>
    <w:rsid w:val="00AF67B3"/>
    <w:rsid w:val="00B02A40"/>
    <w:rsid w:val="00B02F2F"/>
    <w:rsid w:val="00B03CFD"/>
    <w:rsid w:val="00B06C9F"/>
    <w:rsid w:val="00B075A9"/>
    <w:rsid w:val="00B157D0"/>
    <w:rsid w:val="00B17946"/>
    <w:rsid w:val="00B2351F"/>
    <w:rsid w:val="00B23F98"/>
    <w:rsid w:val="00B2459A"/>
    <w:rsid w:val="00B30DEA"/>
    <w:rsid w:val="00B31A1D"/>
    <w:rsid w:val="00B31FE0"/>
    <w:rsid w:val="00B3420B"/>
    <w:rsid w:val="00B344CB"/>
    <w:rsid w:val="00B41248"/>
    <w:rsid w:val="00B44275"/>
    <w:rsid w:val="00B458F1"/>
    <w:rsid w:val="00B50220"/>
    <w:rsid w:val="00B51E2A"/>
    <w:rsid w:val="00B53A7D"/>
    <w:rsid w:val="00B57EC9"/>
    <w:rsid w:val="00B6194D"/>
    <w:rsid w:val="00B668AC"/>
    <w:rsid w:val="00B67C0E"/>
    <w:rsid w:val="00B67E2D"/>
    <w:rsid w:val="00B74791"/>
    <w:rsid w:val="00B76C2E"/>
    <w:rsid w:val="00B83CD3"/>
    <w:rsid w:val="00B85645"/>
    <w:rsid w:val="00B85F70"/>
    <w:rsid w:val="00B92899"/>
    <w:rsid w:val="00B94A69"/>
    <w:rsid w:val="00B95679"/>
    <w:rsid w:val="00B96582"/>
    <w:rsid w:val="00BA2767"/>
    <w:rsid w:val="00BA4426"/>
    <w:rsid w:val="00BA4605"/>
    <w:rsid w:val="00BA62AC"/>
    <w:rsid w:val="00BA6575"/>
    <w:rsid w:val="00BA73F6"/>
    <w:rsid w:val="00BB0E24"/>
    <w:rsid w:val="00BB1749"/>
    <w:rsid w:val="00BB26D3"/>
    <w:rsid w:val="00BB4CE3"/>
    <w:rsid w:val="00BB5A59"/>
    <w:rsid w:val="00BC0586"/>
    <w:rsid w:val="00BC0894"/>
    <w:rsid w:val="00BC1E26"/>
    <w:rsid w:val="00BC51E7"/>
    <w:rsid w:val="00BC559E"/>
    <w:rsid w:val="00BC73B6"/>
    <w:rsid w:val="00BD2C3C"/>
    <w:rsid w:val="00BE402D"/>
    <w:rsid w:val="00BE5887"/>
    <w:rsid w:val="00BE7A51"/>
    <w:rsid w:val="00BF1111"/>
    <w:rsid w:val="00C01899"/>
    <w:rsid w:val="00C03B16"/>
    <w:rsid w:val="00C05E35"/>
    <w:rsid w:val="00C15207"/>
    <w:rsid w:val="00C16C56"/>
    <w:rsid w:val="00C23210"/>
    <w:rsid w:val="00C2625E"/>
    <w:rsid w:val="00C328E5"/>
    <w:rsid w:val="00C33419"/>
    <w:rsid w:val="00C339F9"/>
    <w:rsid w:val="00C41513"/>
    <w:rsid w:val="00C46DE9"/>
    <w:rsid w:val="00C5288B"/>
    <w:rsid w:val="00C5401E"/>
    <w:rsid w:val="00C56877"/>
    <w:rsid w:val="00C62699"/>
    <w:rsid w:val="00C633F7"/>
    <w:rsid w:val="00C73F42"/>
    <w:rsid w:val="00C745DA"/>
    <w:rsid w:val="00C74D41"/>
    <w:rsid w:val="00C7516D"/>
    <w:rsid w:val="00C75202"/>
    <w:rsid w:val="00C85485"/>
    <w:rsid w:val="00C87005"/>
    <w:rsid w:val="00C90386"/>
    <w:rsid w:val="00C93FC3"/>
    <w:rsid w:val="00C9442C"/>
    <w:rsid w:val="00C94EE2"/>
    <w:rsid w:val="00C950CC"/>
    <w:rsid w:val="00CA7CB8"/>
    <w:rsid w:val="00CB2B34"/>
    <w:rsid w:val="00CB5FC5"/>
    <w:rsid w:val="00CC23A1"/>
    <w:rsid w:val="00CC7475"/>
    <w:rsid w:val="00CD4176"/>
    <w:rsid w:val="00CD74CE"/>
    <w:rsid w:val="00CD7C0E"/>
    <w:rsid w:val="00CE01E8"/>
    <w:rsid w:val="00CE346F"/>
    <w:rsid w:val="00CE7E2F"/>
    <w:rsid w:val="00CF0FA8"/>
    <w:rsid w:val="00CF4CA7"/>
    <w:rsid w:val="00CF6379"/>
    <w:rsid w:val="00D00087"/>
    <w:rsid w:val="00D0140E"/>
    <w:rsid w:val="00D019AF"/>
    <w:rsid w:val="00D07752"/>
    <w:rsid w:val="00D101E1"/>
    <w:rsid w:val="00D10E6C"/>
    <w:rsid w:val="00D2127E"/>
    <w:rsid w:val="00D242AF"/>
    <w:rsid w:val="00D26666"/>
    <w:rsid w:val="00D31A90"/>
    <w:rsid w:val="00D346A7"/>
    <w:rsid w:val="00D43723"/>
    <w:rsid w:val="00D43A1D"/>
    <w:rsid w:val="00D47DBC"/>
    <w:rsid w:val="00D50B0D"/>
    <w:rsid w:val="00D538BE"/>
    <w:rsid w:val="00D54C0B"/>
    <w:rsid w:val="00D555F7"/>
    <w:rsid w:val="00D56862"/>
    <w:rsid w:val="00D56B91"/>
    <w:rsid w:val="00D579B9"/>
    <w:rsid w:val="00D61E6A"/>
    <w:rsid w:val="00D6368D"/>
    <w:rsid w:val="00D6742E"/>
    <w:rsid w:val="00D77074"/>
    <w:rsid w:val="00D83AED"/>
    <w:rsid w:val="00D83C35"/>
    <w:rsid w:val="00D8490B"/>
    <w:rsid w:val="00D87505"/>
    <w:rsid w:val="00D90263"/>
    <w:rsid w:val="00D9505C"/>
    <w:rsid w:val="00D962F5"/>
    <w:rsid w:val="00D9759C"/>
    <w:rsid w:val="00D9781A"/>
    <w:rsid w:val="00DA1391"/>
    <w:rsid w:val="00DA4619"/>
    <w:rsid w:val="00DA6BDA"/>
    <w:rsid w:val="00DB040C"/>
    <w:rsid w:val="00DB56E0"/>
    <w:rsid w:val="00DB6978"/>
    <w:rsid w:val="00DC06F5"/>
    <w:rsid w:val="00DC25EE"/>
    <w:rsid w:val="00DC7945"/>
    <w:rsid w:val="00DD26BA"/>
    <w:rsid w:val="00DD2953"/>
    <w:rsid w:val="00DD5125"/>
    <w:rsid w:val="00DD669C"/>
    <w:rsid w:val="00DE10E4"/>
    <w:rsid w:val="00DE2BE7"/>
    <w:rsid w:val="00DE3F87"/>
    <w:rsid w:val="00DE493F"/>
    <w:rsid w:val="00DE6A0C"/>
    <w:rsid w:val="00DE6C40"/>
    <w:rsid w:val="00DE7402"/>
    <w:rsid w:val="00DF110B"/>
    <w:rsid w:val="00DF50C4"/>
    <w:rsid w:val="00DF51A7"/>
    <w:rsid w:val="00DF67B0"/>
    <w:rsid w:val="00E00FEC"/>
    <w:rsid w:val="00E01ABA"/>
    <w:rsid w:val="00E01D02"/>
    <w:rsid w:val="00E0337B"/>
    <w:rsid w:val="00E044E3"/>
    <w:rsid w:val="00E07FE5"/>
    <w:rsid w:val="00E110B3"/>
    <w:rsid w:val="00E14AE4"/>
    <w:rsid w:val="00E15B05"/>
    <w:rsid w:val="00E1795B"/>
    <w:rsid w:val="00E30DF7"/>
    <w:rsid w:val="00E33BED"/>
    <w:rsid w:val="00E34733"/>
    <w:rsid w:val="00E34D63"/>
    <w:rsid w:val="00E368BE"/>
    <w:rsid w:val="00E40F9E"/>
    <w:rsid w:val="00E42E37"/>
    <w:rsid w:val="00E42E38"/>
    <w:rsid w:val="00E44961"/>
    <w:rsid w:val="00E45BDD"/>
    <w:rsid w:val="00E55604"/>
    <w:rsid w:val="00E56A04"/>
    <w:rsid w:val="00E61A7E"/>
    <w:rsid w:val="00E631ED"/>
    <w:rsid w:val="00E67E13"/>
    <w:rsid w:val="00E709E6"/>
    <w:rsid w:val="00E722CB"/>
    <w:rsid w:val="00E76CDA"/>
    <w:rsid w:val="00E77462"/>
    <w:rsid w:val="00E778F3"/>
    <w:rsid w:val="00E8156D"/>
    <w:rsid w:val="00E865E3"/>
    <w:rsid w:val="00E8662E"/>
    <w:rsid w:val="00E90665"/>
    <w:rsid w:val="00E90E96"/>
    <w:rsid w:val="00E92681"/>
    <w:rsid w:val="00E9663A"/>
    <w:rsid w:val="00E96AE9"/>
    <w:rsid w:val="00EA1846"/>
    <w:rsid w:val="00EA3D71"/>
    <w:rsid w:val="00EA4BA3"/>
    <w:rsid w:val="00EB104C"/>
    <w:rsid w:val="00EB1AF0"/>
    <w:rsid w:val="00EB2979"/>
    <w:rsid w:val="00EB450A"/>
    <w:rsid w:val="00EB48D0"/>
    <w:rsid w:val="00EC17B9"/>
    <w:rsid w:val="00ED058E"/>
    <w:rsid w:val="00ED2D0D"/>
    <w:rsid w:val="00ED3326"/>
    <w:rsid w:val="00ED36D0"/>
    <w:rsid w:val="00ED38A7"/>
    <w:rsid w:val="00ED7BB8"/>
    <w:rsid w:val="00EE114B"/>
    <w:rsid w:val="00EE2F1A"/>
    <w:rsid w:val="00EE32F5"/>
    <w:rsid w:val="00EE35A3"/>
    <w:rsid w:val="00EE39FC"/>
    <w:rsid w:val="00EE427C"/>
    <w:rsid w:val="00EF2172"/>
    <w:rsid w:val="00EF4A32"/>
    <w:rsid w:val="00EF4CC0"/>
    <w:rsid w:val="00EF6ED0"/>
    <w:rsid w:val="00EF794F"/>
    <w:rsid w:val="00F00536"/>
    <w:rsid w:val="00F01454"/>
    <w:rsid w:val="00F01757"/>
    <w:rsid w:val="00F06352"/>
    <w:rsid w:val="00F15D7B"/>
    <w:rsid w:val="00F20487"/>
    <w:rsid w:val="00F24771"/>
    <w:rsid w:val="00F27E15"/>
    <w:rsid w:val="00F317DE"/>
    <w:rsid w:val="00F34F4E"/>
    <w:rsid w:val="00F35B5A"/>
    <w:rsid w:val="00F35DE9"/>
    <w:rsid w:val="00F4051F"/>
    <w:rsid w:val="00F43807"/>
    <w:rsid w:val="00F43B08"/>
    <w:rsid w:val="00F45D8D"/>
    <w:rsid w:val="00F46FB5"/>
    <w:rsid w:val="00F501A2"/>
    <w:rsid w:val="00F560CA"/>
    <w:rsid w:val="00F6024B"/>
    <w:rsid w:val="00F60597"/>
    <w:rsid w:val="00F663B4"/>
    <w:rsid w:val="00F66506"/>
    <w:rsid w:val="00F71B45"/>
    <w:rsid w:val="00F7238C"/>
    <w:rsid w:val="00F7359A"/>
    <w:rsid w:val="00F752A7"/>
    <w:rsid w:val="00F76DD5"/>
    <w:rsid w:val="00F83D25"/>
    <w:rsid w:val="00F858E6"/>
    <w:rsid w:val="00F86D13"/>
    <w:rsid w:val="00F946DF"/>
    <w:rsid w:val="00F9593B"/>
    <w:rsid w:val="00F95D90"/>
    <w:rsid w:val="00F97F77"/>
    <w:rsid w:val="00FA3FFF"/>
    <w:rsid w:val="00FA680D"/>
    <w:rsid w:val="00FB0FC8"/>
    <w:rsid w:val="00FB2668"/>
    <w:rsid w:val="00FB46E7"/>
    <w:rsid w:val="00FC2561"/>
    <w:rsid w:val="00FC32AA"/>
    <w:rsid w:val="00FC3585"/>
    <w:rsid w:val="00FC4B08"/>
    <w:rsid w:val="00FC53C8"/>
    <w:rsid w:val="00FC7674"/>
    <w:rsid w:val="00FC76C7"/>
    <w:rsid w:val="00FC7B9C"/>
    <w:rsid w:val="00FD24CB"/>
    <w:rsid w:val="00FD4214"/>
    <w:rsid w:val="00FE0EB3"/>
    <w:rsid w:val="00FE4C52"/>
    <w:rsid w:val="00FE5507"/>
    <w:rsid w:val="00FE5B0B"/>
    <w:rsid w:val="00FE62FB"/>
    <w:rsid w:val="00FF60C0"/>
    <w:rsid w:val="00FF6B0A"/>
    <w:rsid w:val="00FF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14:docId w14:val="1E08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38"/>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38"/>
      </w:numPr>
      <w:outlineLvl w:val="1"/>
    </w:pPr>
    <w:rPr>
      <w:rFonts w:asciiTheme="minorHAnsi" w:hAnsiTheme="minorHAnsi"/>
      <w:b/>
      <w:bCs/>
      <w:i/>
      <w:iCs/>
      <w:lang w:val="x-none" w:eastAsia="x-none"/>
    </w:rPr>
  </w:style>
  <w:style w:type="paragraph" w:styleId="Heading3">
    <w:name w:val="heading 3"/>
    <w:basedOn w:val="Normal"/>
    <w:next w:val="Normal"/>
    <w:qFormat/>
    <w:rsid w:val="00617E71"/>
    <w:pPr>
      <w:numPr>
        <w:ilvl w:val="2"/>
        <w:numId w:val="38"/>
      </w:numPr>
      <w:outlineLvl w:val="2"/>
    </w:pPr>
    <w:rPr>
      <w:rFonts w:asciiTheme="minorHAnsi" w:hAnsiTheme="minorHAnsi"/>
      <w:i/>
      <w:szCs w:val="20"/>
    </w:rPr>
  </w:style>
  <w:style w:type="paragraph" w:styleId="Heading4">
    <w:name w:val="heading 4"/>
    <w:basedOn w:val="Normal"/>
    <w:next w:val="Normal"/>
    <w:qFormat/>
    <w:rsid w:val="002154FD"/>
    <w:pPr>
      <w:numPr>
        <w:ilvl w:val="3"/>
        <w:numId w:val="38"/>
      </w:numPr>
      <w:outlineLvl w:val="3"/>
    </w:pPr>
    <w:rPr>
      <w:rFonts w:asciiTheme="minorHAnsi" w:hAnsiTheme="minorHAnsi"/>
      <w:b/>
      <w:szCs w:val="20"/>
    </w:rPr>
  </w:style>
  <w:style w:type="paragraph" w:styleId="Heading5">
    <w:name w:val="heading 5"/>
    <w:basedOn w:val="Normal"/>
    <w:next w:val="Normal"/>
    <w:qFormat/>
    <w:pPr>
      <w:numPr>
        <w:ilvl w:val="4"/>
        <w:numId w:val="38"/>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38"/>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38"/>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38"/>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38"/>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rPr>
  </w:style>
  <w:style w:type="character" w:customStyle="1" w:styleId="Heading9Char">
    <w:name w:val="Heading 9 Char"/>
    <w:link w:val="Heading9"/>
    <w:rsid w:val="00B6194D"/>
    <w:rPr>
      <w:rFonts w:ascii="Cambria" w:hAnsi="Cambria"/>
      <w:sz w:val="24"/>
      <w:szCs w:val="22"/>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tabs>
        <w:tab w:val="clear" w:pos="724"/>
        <w:tab w:val="num" w:pos="454"/>
      </w:tabs>
      <w:spacing w:before="0" w:after="0"/>
      <w:ind w:left="454"/>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val="x-none" w:eastAsia="x-none"/>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character" w:styleId="Hyperlink">
    <w:name w:val="Hyperlink"/>
    <w:unhideWhenUsed/>
    <w:rsid w:val="006A5548"/>
    <w:rPr>
      <w:color w:val="0563C1"/>
      <w:u w:val="single"/>
    </w:rPr>
  </w:style>
  <w:style w:type="character" w:styleId="UnresolvedMention">
    <w:name w:val="Unresolved Mention"/>
    <w:basedOn w:val="DefaultParagraphFont"/>
    <w:uiPriority w:val="99"/>
    <w:semiHidden/>
    <w:unhideWhenUsed/>
    <w:rsid w:val="006A5548"/>
    <w:rPr>
      <w:color w:val="808080"/>
      <w:shd w:val="clear" w:color="auto" w:fill="E6E6E6"/>
    </w:rPr>
  </w:style>
  <w:style w:type="paragraph" w:customStyle="1" w:styleId="EndNoteBibliography">
    <w:name w:val="EndNote Bibliography"/>
    <w:basedOn w:val="Normal"/>
    <w:link w:val="EndNoteBibliographyChar"/>
    <w:rsid w:val="00B157D0"/>
    <w:pPr>
      <w:widowControl/>
      <w:spacing w:before="0" w:after="200"/>
      <w:ind w:firstLine="0"/>
      <w:jc w:val="left"/>
    </w:pPr>
    <w:rPr>
      <w:rFonts w:ascii="Calibri" w:eastAsia="Calibri" w:hAnsi="Calibri"/>
      <w:noProof/>
      <w:sz w:val="22"/>
      <w:szCs w:val="22"/>
      <w:lang w:val="x-none" w:eastAsia="x-none"/>
    </w:rPr>
  </w:style>
  <w:style w:type="character" w:customStyle="1" w:styleId="EndNoteBibliographyChar">
    <w:name w:val="EndNote Bibliography Char"/>
    <w:link w:val="EndNoteBibliography"/>
    <w:rsid w:val="00B157D0"/>
    <w:rPr>
      <w:rFonts w:ascii="Calibri" w:eastAsia="Calibri" w:hAnsi="Calibri"/>
      <w:noProof/>
      <w:sz w:val="22"/>
      <w:szCs w:val="22"/>
      <w:lang w:val="x-none" w:eastAsia="x-none"/>
    </w:rPr>
  </w:style>
  <w:style w:type="paragraph" w:customStyle="1" w:styleId="Paragraph">
    <w:name w:val="Paragraph"/>
    <w:basedOn w:val="Normal"/>
    <w:link w:val="ParagraphChar"/>
    <w:qFormat/>
    <w:rsid w:val="00B157D0"/>
    <w:pPr>
      <w:widowControl/>
      <w:spacing w:before="0" w:after="0" w:line="480" w:lineRule="auto"/>
    </w:pPr>
    <w:rPr>
      <w:rFonts w:eastAsia="PMingLiU"/>
      <w:sz w:val="24"/>
      <w:szCs w:val="20"/>
      <w:lang w:val="x-none" w:eastAsia="zh-TW"/>
    </w:rPr>
  </w:style>
  <w:style w:type="character" w:customStyle="1" w:styleId="ParagraphChar">
    <w:name w:val="Paragraph Char"/>
    <w:link w:val="Paragraph"/>
    <w:rsid w:val="00B157D0"/>
    <w:rPr>
      <w:rFonts w:eastAsia="PMingLiU"/>
      <w:sz w:val="24"/>
      <w:lang w:val="x-none" w:eastAsia="zh-TW"/>
    </w:rPr>
  </w:style>
  <w:style w:type="character" w:customStyle="1" w:styleId="fontstyle01">
    <w:name w:val="fontstyle01"/>
    <w:basedOn w:val="DefaultParagraphFont"/>
    <w:rsid w:val="00E92681"/>
    <w:rPr>
      <w:rFonts w:ascii="AdvTimes-b" w:hAnsi="AdvTimes-b" w:hint="default"/>
      <w:b w:val="0"/>
      <w:bCs w:val="0"/>
      <w:i w:val="0"/>
      <w:iCs w:val="0"/>
      <w:color w:val="000000"/>
      <w:sz w:val="28"/>
      <w:szCs w:val="28"/>
    </w:rPr>
  </w:style>
  <w:style w:type="character" w:customStyle="1" w:styleId="fontstyle21">
    <w:name w:val="fontstyle21"/>
    <w:basedOn w:val="DefaultParagraphFont"/>
    <w:rsid w:val="00E92681"/>
    <w:rPr>
      <w:rFonts w:ascii="AdvTimes-b" w:hAnsi="AdvTimes-b" w:hint="default"/>
      <w:b w:val="0"/>
      <w:bCs w:val="0"/>
      <w:i w:val="0"/>
      <w:iCs w:val="0"/>
      <w:color w:val="00006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yperlink" Target="http://www.vcbs.com.vn"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package" Target="embeddings/Microsoft_Excel_Worksheet.xlsx"/><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hongphuc.1406@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vothidieu6494@gmail.com"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mailto:htmtruc@dut.udn.vn" TargetMode="External"/><Relationship Id="rId14" Type="http://schemas.openxmlformats.org/officeDocument/2006/relationships/footer" Target="footer1.xml"/><Relationship Id="rId22" Type="http://schemas.openxmlformats.org/officeDocument/2006/relationships/hyperlink" Target="http://www.sb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5D19-6A14-41F9-BAD5-ADC3E68D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2017-11-30T08:58:00Z</dcterms:created>
  <dcterms:modified xsi:type="dcterms:W3CDTF">2018-05-10T07:04:00Z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