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01C33" w14:textId="3607219B" w:rsidR="00054AC5" w:rsidRPr="006D52FE" w:rsidRDefault="00A731E0" w:rsidP="008B4D09">
      <w:pPr>
        <w:pStyle w:val="01TiubiboVietnam"/>
      </w:pPr>
      <w:r>
        <w:rPr>
          <w:sz w:val="28"/>
          <w:lang w:val="pt-BR"/>
        </w:rPr>
        <w:t xml:space="preserve">Nghiên cứu sản xuất </w:t>
      </w:r>
      <w:r w:rsidR="000F67DC" w:rsidRPr="00EB6C00">
        <w:rPr>
          <w:sz w:val="28"/>
          <w:lang w:val="pt-BR"/>
        </w:rPr>
        <w:t xml:space="preserve">mêtan </w:t>
      </w:r>
      <w:r>
        <w:rPr>
          <w:sz w:val="28"/>
          <w:lang w:val="pt-BR"/>
        </w:rPr>
        <w:t>lỏng</w:t>
      </w:r>
    </w:p>
    <w:p w14:paraId="69469EE6" w14:textId="323614E4" w:rsidR="00054AC5" w:rsidRDefault="00A731E0" w:rsidP="00B02A40">
      <w:pPr>
        <w:pStyle w:val="02TiubiboEnglish"/>
      </w:pPr>
      <w:r>
        <w:t xml:space="preserve">Research on the production of </w:t>
      </w:r>
      <w:r w:rsidR="007A583C">
        <w:t>liq</w:t>
      </w:r>
      <w:r>
        <w:t>uid</w:t>
      </w:r>
      <w:r w:rsidR="00742795" w:rsidRPr="00742795">
        <w:t xml:space="preserve"> </w:t>
      </w:r>
      <w:r w:rsidR="00941B0F">
        <w:t>methane</w:t>
      </w:r>
    </w:p>
    <w:p w14:paraId="74861069" w14:textId="13420E76" w:rsidR="00713F17" w:rsidRDefault="00713F17" w:rsidP="002D26E5">
      <w:pPr>
        <w:pStyle w:val="04nvcngtccatcgi"/>
      </w:pPr>
    </w:p>
    <w:p w14:paraId="56307FFC" w14:textId="77777777" w:rsidR="006E2209" w:rsidRPr="006E2209" w:rsidRDefault="006E2209" w:rsidP="006E2209"/>
    <w:p w14:paraId="1DAAB97F" w14:textId="77777777" w:rsidR="00D43723" w:rsidRPr="00D43723" w:rsidRDefault="00D43723" w:rsidP="00D43723">
      <w:pPr>
        <w:pStyle w:val="05Tmtt-Abstract"/>
        <w:rPr>
          <w:lang w:val="en-US" w:eastAsia="en-US"/>
        </w:rPr>
        <w:sectPr w:rsidR="00D43723" w:rsidRPr="00D43723"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14:paraId="56FC82E1" w14:textId="7DE37541" w:rsidR="009546B4" w:rsidRPr="00680995" w:rsidRDefault="00D0140E" w:rsidP="0097478D">
      <w:pPr>
        <w:pStyle w:val="05Tmtt-Abstract"/>
      </w:pPr>
      <w:r w:rsidRPr="00680995">
        <w:rPr>
          <w:b/>
        </w:rPr>
        <w:lastRenderedPageBreak/>
        <w:t xml:space="preserve">Tóm tắt </w:t>
      </w:r>
      <w:r w:rsidR="006574BA">
        <w:rPr>
          <w:b/>
        </w:rPr>
        <w:t>–</w:t>
      </w:r>
      <w:r w:rsidRPr="00680995">
        <w:t xml:space="preserve"> </w:t>
      </w:r>
      <w:r w:rsidR="006574BA">
        <w:t>Bài báo tr</w:t>
      </w:r>
      <w:r w:rsidR="003A35FA">
        <w:t>ình bày việc ứng dụng kỹ thuật C</w:t>
      </w:r>
      <w:r w:rsidR="006574BA">
        <w:t>ryo để hoá lỏng khí Mêtan từ khí thiên nhiên, phục vụ cho mục đích tồn trữ và vận chuyển Mêtan. Trong bài báo này, tác giả chọn phương pháp hoá lỏng khí Mêtan từ khí thiên nhiên bằng việc sử dụng chu trình lạnh Cascade</w:t>
      </w:r>
      <w:r w:rsidR="00DC6B39">
        <w:t>. Hệ số</w:t>
      </w:r>
      <w:r w:rsidR="00DC6B39" w:rsidRPr="00DC6B39">
        <w:t xml:space="preserve"> COP của chu trình hóa lỏng mêtan từ khí thiên nhiên kiểu Pictet sử dụng chu trình cascade với cặp môi chất</w:t>
      </w:r>
      <w:r w:rsidR="00DC6B39">
        <w:t xml:space="preserve"> Amoniac</w:t>
      </w:r>
      <w:r w:rsidR="00DC6B39" w:rsidRPr="00DC6B39">
        <w:t xml:space="preserve"> NH</w:t>
      </w:r>
      <w:r w:rsidR="00DC6B39" w:rsidRPr="00DC6B39">
        <w:rPr>
          <w:vertAlign w:val="subscript"/>
        </w:rPr>
        <w:t>3</w:t>
      </w:r>
      <w:r w:rsidR="00DC6B39" w:rsidRPr="00DC6B39">
        <w:t xml:space="preserve"> và </w:t>
      </w:r>
      <w:r w:rsidR="00DC6B39">
        <w:t xml:space="preserve">Etylen </w:t>
      </w:r>
      <w:r w:rsidR="00DC6B39" w:rsidRPr="00DC6B39">
        <w:t>C</w:t>
      </w:r>
      <w:r w:rsidR="00DC6B39" w:rsidRPr="00DC6B39">
        <w:rPr>
          <w:vertAlign w:val="subscript"/>
        </w:rPr>
        <w:t>2</w:t>
      </w:r>
      <w:r w:rsidR="00DC6B39" w:rsidRPr="00DC6B39">
        <w:t>H</w:t>
      </w:r>
      <w:r w:rsidR="00DC6B39" w:rsidRPr="00DC6B39">
        <w:rPr>
          <w:vertAlign w:val="subscript"/>
        </w:rPr>
        <w:t>4</w:t>
      </w:r>
      <w:r w:rsidR="00DC6B39" w:rsidRPr="00DC6B39">
        <w:t xml:space="preserve"> cao hơn so với c</w:t>
      </w:r>
      <w:r w:rsidR="00DC6B39">
        <w:t xml:space="preserve">ác chu trình hóa lỏng khí khác như: </w:t>
      </w:r>
      <w:r w:rsidR="00DC6B39" w:rsidRPr="00DC6B39">
        <w:t>kiểu</w:t>
      </w:r>
      <w:r w:rsidR="00DC6B39">
        <w:t xml:space="preserve"> Linde đơn giản,</w:t>
      </w:r>
      <w:r w:rsidR="00DC6B39" w:rsidRPr="00DC6B39">
        <w:t xml:space="preserve"> </w:t>
      </w:r>
      <w:r w:rsidR="00DC6B39">
        <w:t xml:space="preserve">kiểu </w:t>
      </w:r>
      <w:r w:rsidR="00DC6B39" w:rsidRPr="00DC6B39">
        <w:t>Linde sử dụng môi chất lạnh trung gian</w:t>
      </w:r>
      <w:r w:rsidR="00DC6B39">
        <w:t>,</w:t>
      </w:r>
      <w:r w:rsidR="00DC6B39" w:rsidRPr="00DC6B39">
        <w:t xml:space="preserve"> </w:t>
      </w:r>
      <w:commentRangeStart w:id="0"/>
      <w:r w:rsidR="00DC6B39" w:rsidRPr="00151D5A">
        <w:rPr>
          <w:color w:val="FF0000"/>
          <w:rPrChange w:id="1" w:author="Author">
            <w:rPr/>
          </w:rPrChange>
        </w:rPr>
        <w:t>kiểu Claude.</w:t>
      </w:r>
      <w:r w:rsidR="00196E95" w:rsidRPr="00151D5A">
        <w:rPr>
          <w:color w:val="FF0000"/>
          <w:rPrChange w:id="2" w:author="Author">
            <w:rPr/>
          </w:rPrChange>
        </w:rPr>
        <w:t xml:space="preserve"> </w:t>
      </w:r>
      <w:commentRangeEnd w:id="0"/>
      <w:r w:rsidR="000C5C7E" w:rsidRPr="00151D5A">
        <w:rPr>
          <w:rStyle w:val="CommentReference"/>
          <w:rFonts w:ascii="Times New Roman" w:hAnsi="Times New Roman"/>
          <w:color w:val="FF0000"/>
          <w:lang w:val="en-US" w:eastAsia="en-US"/>
          <w:rPrChange w:id="3" w:author="Author">
            <w:rPr>
              <w:rStyle w:val="CommentReference"/>
              <w:rFonts w:ascii="Times New Roman" w:hAnsi="Times New Roman"/>
              <w:lang w:val="en-US" w:eastAsia="en-US"/>
            </w:rPr>
          </w:rPrChange>
        </w:rPr>
        <w:commentReference w:id="0"/>
      </w:r>
      <w:r w:rsidR="00FB3BDA">
        <w:t xml:space="preserve">Bài báo trình bày </w:t>
      </w:r>
      <w:r w:rsidR="00196E95" w:rsidRPr="00196E95">
        <w:t>các phương pháp hóa lỏng khí trong kỹ thuật lạnh cryo (phương pháp Pictet, phương pháp Linde</w:t>
      </w:r>
      <w:r w:rsidR="00FB3BDA">
        <w:t>, phương pháp Claude), góp phần</w:t>
      </w:r>
      <w:r w:rsidR="00196E95" w:rsidRPr="00196E95">
        <w:t xml:space="preserve"> vận dụng kiến thức kỹ thuật lạnh cryo trong công nghệ hóa lỏng khí</w:t>
      </w:r>
      <w:r w:rsidR="00FB3BDA">
        <w:t xml:space="preserve"> thiên nhiên. </w:t>
      </w:r>
      <w:r w:rsidR="00196E95">
        <w:t>Đồng thời, tác giả đã phân tích đánh giá ưu nhược điểm của hệ thống lạnh cascade trong kỹ thuật Cryo dùng để hoá lỏng khí Mêtan.</w:t>
      </w:r>
    </w:p>
    <w:p w14:paraId="26BC8BF5" w14:textId="743B3BCB" w:rsidR="00C640C1" w:rsidRDefault="00517D7A" w:rsidP="0097478D">
      <w:pPr>
        <w:pStyle w:val="05Tmtt-Abstract"/>
      </w:pPr>
      <w:r w:rsidRPr="00680995">
        <w:rPr>
          <w:b/>
        </w:rPr>
        <w:t>Từ khóa</w:t>
      </w:r>
      <w:r w:rsidR="0030375A" w:rsidRPr="00680995">
        <w:rPr>
          <w:b/>
        </w:rPr>
        <w:t xml:space="preserve"> </w:t>
      </w:r>
      <w:r w:rsidR="00C640C1">
        <w:rPr>
          <w:b/>
        </w:rPr>
        <w:t>–</w:t>
      </w:r>
      <w:r w:rsidR="0030375A" w:rsidRPr="00680995">
        <w:t xml:space="preserve"> </w:t>
      </w:r>
      <w:r w:rsidR="00C640C1">
        <w:t xml:space="preserve">Mêtan; hoá lỏng Mêtan; </w:t>
      </w:r>
      <w:r w:rsidR="00A06238">
        <w:t xml:space="preserve">Kỹ thuật </w:t>
      </w:r>
      <w:r w:rsidR="00C640C1">
        <w:t>Cryo; Chu trình Cascade;</w:t>
      </w:r>
      <w:r w:rsidR="00A06238">
        <w:t xml:space="preserve"> khí thiên nhiên</w:t>
      </w:r>
    </w:p>
    <w:p w14:paraId="69CA33B4" w14:textId="241C755E" w:rsidR="00263827" w:rsidRPr="00680995" w:rsidRDefault="00C93FC3" w:rsidP="0097478D">
      <w:pPr>
        <w:pStyle w:val="05Tmtt-Abstract"/>
      </w:pPr>
      <w:r>
        <w:br w:type="column"/>
      </w:r>
      <w:r w:rsidR="00D0140E" w:rsidRPr="0097478D">
        <w:rPr>
          <w:b/>
        </w:rPr>
        <w:lastRenderedPageBreak/>
        <w:t>Abstract</w:t>
      </w:r>
      <w:r w:rsidR="00054AC5" w:rsidRPr="0097478D">
        <w:t xml:space="preserve"> </w:t>
      </w:r>
      <w:r w:rsidR="00D0140E" w:rsidRPr="0097478D">
        <w:t xml:space="preserve">- </w:t>
      </w:r>
      <w:r w:rsidR="00DD648A" w:rsidRPr="0097478D">
        <w:t xml:space="preserve">This article presents the application of </w:t>
      </w:r>
      <w:r w:rsidR="00EE721D" w:rsidRPr="0097478D">
        <w:t>cryogenic technique</w:t>
      </w:r>
      <w:r w:rsidR="00393583">
        <w:t xml:space="preserve"> to liquefy</w:t>
      </w:r>
      <w:r w:rsidR="00DD648A" w:rsidRPr="0097478D">
        <w:t xml:space="preserve"> methane from natural gas</w:t>
      </w:r>
      <w:r w:rsidR="00393583">
        <w:t>es</w:t>
      </w:r>
      <w:r w:rsidR="00DD648A" w:rsidRPr="0097478D">
        <w:t xml:space="preserve"> for storage and transportation of methane. In this paper, the author selects </w:t>
      </w:r>
      <w:r w:rsidR="00393583">
        <w:t>a method to liquefy</w:t>
      </w:r>
      <w:r w:rsidR="00B2450D" w:rsidRPr="0097478D">
        <w:t xml:space="preserve"> </w:t>
      </w:r>
      <w:r w:rsidR="00DD648A" w:rsidRPr="0097478D">
        <w:t>methane from natural</w:t>
      </w:r>
      <w:r w:rsidR="00B2450D" w:rsidRPr="0097478D">
        <w:t xml:space="preserve"> gas</w:t>
      </w:r>
      <w:r w:rsidR="00415ABE">
        <w:t>es</w:t>
      </w:r>
      <w:r w:rsidR="00B2450D" w:rsidRPr="0097478D">
        <w:t xml:space="preserve"> by using the Cascade refrigerating </w:t>
      </w:r>
      <w:r w:rsidR="00DD648A" w:rsidRPr="0097478D">
        <w:t xml:space="preserve">cycle. The COP of the </w:t>
      </w:r>
      <w:r w:rsidR="00393583">
        <w:t>cycle to liquefy</w:t>
      </w:r>
      <w:r w:rsidR="00B2450D" w:rsidRPr="0097478D">
        <w:t xml:space="preserve"> </w:t>
      </w:r>
      <w:r w:rsidR="00DD648A" w:rsidRPr="0097478D">
        <w:t>methane</w:t>
      </w:r>
      <w:r w:rsidR="00B2450D" w:rsidRPr="0097478D">
        <w:t xml:space="preserve"> from natural gas</w:t>
      </w:r>
      <w:r w:rsidR="00415ABE">
        <w:t>es</w:t>
      </w:r>
      <w:r w:rsidR="00B2450D" w:rsidRPr="0097478D">
        <w:t xml:space="preserve"> follow </w:t>
      </w:r>
      <w:r w:rsidR="00DD648A" w:rsidRPr="0097478D">
        <w:t>Pictet's</w:t>
      </w:r>
      <w:r w:rsidR="00B2450D" w:rsidRPr="0097478D">
        <w:t xml:space="preserve"> cycle </w:t>
      </w:r>
      <w:r w:rsidR="00DD648A" w:rsidRPr="0097478D">
        <w:t xml:space="preserve">uses a cascade cycle with </w:t>
      </w:r>
      <w:r w:rsidR="00B2450D" w:rsidRPr="0097478D">
        <w:t xml:space="preserve">a pair </w:t>
      </w:r>
      <w:r w:rsidR="00393583">
        <w:t xml:space="preserve">of </w:t>
      </w:r>
      <w:r w:rsidR="00B2450D" w:rsidRPr="0097478D">
        <w:t>medium</w:t>
      </w:r>
      <w:r w:rsidR="00393583">
        <w:t xml:space="preserve"> A</w:t>
      </w:r>
      <w:r w:rsidR="00DD648A" w:rsidRPr="0097478D">
        <w:t>mmonia NH</w:t>
      </w:r>
      <w:r w:rsidR="00DD648A" w:rsidRPr="00415ABE">
        <w:rPr>
          <w:vertAlign w:val="subscript"/>
        </w:rPr>
        <w:t>3</w:t>
      </w:r>
      <w:r w:rsidR="00DD648A" w:rsidRPr="0097478D">
        <w:t xml:space="preserve"> and</w:t>
      </w:r>
      <w:r w:rsidR="00393583">
        <w:t xml:space="preserve"> Ethylene</w:t>
      </w:r>
      <w:r w:rsidR="00DD648A" w:rsidRPr="0097478D">
        <w:t xml:space="preserve"> C</w:t>
      </w:r>
      <w:r w:rsidR="00DD648A" w:rsidRPr="00415ABE">
        <w:rPr>
          <w:vertAlign w:val="subscript"/>
        </w:rPr>
        <w:t>2</w:t>
      </w:r>
      <w:r w:rsidR="00DD648A" w:rsidRPr="0097478D">
        <w:t>H</w:t>
      </w:r>
      <w:r w:rsidR="00DD648A" w:rsidRPr="00415ABE">
        <w:rPr>
          <w:vertAlign w:val="subscript"/>
        </w:rPr>
        <w:t>4</w:t>
      </w:r>
      <w:r w:rsidR="00DD648A" w:rsidRPr="0097478D">
        <w:t xml:space="preserve"> </w:t>
      </w:r>
      <w:r w:rsidR="00393583">
        <w:t xml:space="preserve">is </w:t>
      </w:r>
      <w:r w:rsidR="00B2450D" w:rsidRPr="0097478D">
        <w:t xml:space="preserve">higher </w:t>
      </w:r>
      <w:r w:rsidR="00393583">
        <w:t>than</w:t>
      </w:r>
      <w:r w:rsidR="00DD648A" w:rsidRPr="0097478D">
        <w:t xml:space="preserve"> other liquefied gas cycles such as Linde's simple</w:t>
      </w:r>
      <w:r w:rsidR="00B2450D" w:rsidRPr="0097478D">
        <w:t xml:space="preserve"> type</w:t>
      </w:r>
      <w:r w:rsidR="00DD648A" w:rsidRPr="0097478D">
        <w:t xml:space="preserve">, </w:t>
      </w:r>
      <w:r w:rsidR="00B2450D" w:rsidRPr="0097478D">
        <w:t>Lind</w:t>
      </w:r>
      <w:r w:rsidR="00393583">
        <w:t>e</w:t>
      </w:r>
      <w:r w:rsidR="00B2450D" w:rsidRPr="0097478D">
        <w:t>’s using</w:t>
      </w:r>
      <w:r w:rsidR="00DD648A" w:rsidRPr="0097478D">
        <w:t xml:space="preserve"> the </w:t>
      </w:r>
      <w:r w:rsidR="00B2450D" w:rsidRPr="0097478D">
        <w:t xml:space="preserve">intermediate </w:t>
      </w:r>
      <w:r w:rsidR="00DD648A" w:rsidRPr="0097478D">
        <w:t>refrigerant</w:t>
      </w:r>
      <w:r w:rsidR="00B2450D" w:rsidRPr="0097478D">
        <w:t xml:space="preserve"> type or </w:t>
      </w:r>
      <w:r w:rsidR="00DD648A" w:rsidRPr="0097478D">
        <w:t>Claude type. This article presents meth</w:t>
      </w:r>
      <w:r w:rsidR="00393583">
        <w:t xml:space="preserve">ods of gas liquefaction in </w:t>
      </w:r>
      <w:r w:rsidR="00DD648A" w:rsidRPr="0097478D">
        <w:t xml:space="preserve">cryogenic technique (Pictet method, Linde method, Claude method), contributes to the application of cryogenic refrigeration technology in natural gas liquefaction technology. At the same time, the author </w:t>
      </w:r>
      <w:r w:rsidR="00393583">
        <w:t>analyzes</w:t>
      </w:r>
      <w:r w:rsidR="00DD648A" w:rsidRPr="0097478D">
        <w:t xml:space="preserve"> the advantages and disadvantages of cascade refrigeration systems in </w:t>
      </w:r>
      <w:r w:rsidR="00A41565" w:rsidRPr="0097478D">
        <w:t>cryogenic</w:t>
      </w:r>
      <w:r w:rsidR="00DD648A" w:rsidRPr="0097478D">
        <w:t xml:space="preserve"> technique used to liquefy methane gas.</w:t>
      </w:r>
    </w:p>
    <w:p w14:paraId="4217F37D" w14:textId="635E49FA" w:rsidR="0097478D" w:rsidRDefault="00517D7A" w:rsidP="00207C1E">
      <w:pPr>
        <w:pStyle w:val="05Tmtt-Abstract"/>
      </w:pPr>
      <w:r w:rsidRPr="00680995">
        <w:rPr>
          <w:b/>
        </w:rPr>
        <w:t>Key words</w:t>
      </w:r>
      <w:r w:rsidR="0030375A" w:rsidRPr="00680995">
        <w:rPr>
          <w:b/>
        </w:rPr>
        <w:t xml:space="preserve"> </w:t>
      </w:r>
      <w:r w:rsidR="00A06238">
        <w:rPr>
          <w:b/>
        </w:rPr>
        <w:t>–</w:t>
      </w:r>
      <w:r w:rsidR="00D43723" w:rsidRPr="00680995">
        <w:t xml:space="preserve"> </w:t>
      </w:r>
      <w:r w:rsidR="00A06238">
        <w:t>Methane; liquefied methane; cryogenic</w:t>
      </w:r>
      <w:r w:rsidR="008377E8">
        <w:t xml:space="preserve"> technique; Cascade cycle; Natural Gases</w:t>
      </w:r>
    </w:p>
    <w:p w14:paraId="3348F91A" w14:textId="77777777" w:rsidR="00207C1E" w:rsidRPr="00207C1E" w:rsidRDefault="00207C1E" w:rsidP="00207C1E">
      <w:pPr>
        <w:sectPr w:rsidR="00207C1E" w:rsidRPr="00207C1E" w:rsidSect="00E40F9E">
          <w:type w:val="continuous"/>
          <w:pgSz w:w="10773" w:h="15026" w:code="9"/>
          <w:pgMar w:top="567" w:right="567" w:bottom="567" w:left="567" w:header="284" w:footer="284" w:gutter="0"/>
          <w:cols w:num="2" w:space="284"/>
          <w:docGrid w:linePitch="360"/>
        </w:sectPr>
      </w:pPr>
    </w:p>
    <w:p w14:paraId="433C9147" w14:textId="77777777" w:rsidR="00762843" w:rsidRDefault="00762843" w:rsidP="00207C1E">
      <w:pPr>
        <w:spacing w:after="0"/>
        <w:ind w:firstLine="0"/>
        <w:sectPr w:rsidR="00762843" w:rsidSect="00E40F9E">
          <w:type w:val="continuous"/>
          <w:pgSz w:w="10773" w:h="15026" w:code="9"/>
          <w:pgMar w:top="567" w:right="567" w:bottom="567" w:left="567" w:header="284" w:footer="284" w:gutter="0"/>
          <w:cols w:space="720"/>
          <w:docGrid w:linePitch="360"/>
        </w:sectPr>
      </w:pPr>
    </w:p>
    <w:p w14:paraId="059E2FE2" w14:textId="77777777" w:rsidR="00494919" w:rsidRDefault="00470F1D" w:rsidP="005F40E9">
      <w:pPr>
        <w:pStyle w:val="Heading1"/>
      </w:pPr>
      <w:r w:rsidRPr="0065618C">
        <w:lastRenderedPageBreak/>
        <w:t>Đặt vấn đề</w:t>
      </w:r>
    </w:p>
    <w:p w14:paraId="518D24AB" w14:textId="61E3408F" w:rsidR="00C640C1" w:rsidRDefault="00C640C1" w:rsidP="00C640C1">
      <w:proofErr w:type="gramStart"/>
      <w:r w:rsidRPr="00C640C1">
        <w:t>Khí thiên nhiên là nguồn nhiên liệu sạch và kinh tế, nó đã thực sự trở thành loại nhiên liệu thay thế hiện nay.</w:t>
      </w:r>
      <w:proofErr w:type="gramEnd"/>
      <w:r w:rsidRPr="00C640C1">
        <w:t xml:space="preserve"> Về bản chất, khí thiên nhiên không phải là sản phẩm của dầu mỏ, cũng không phải là hỗn hợp các nhiên liệu hoá thạch truyền thống, </w:t>
      </w:r>
      <w:commentRangeStart w:id="4"/>
      <w:r w:rsidRPr="00151D5A">
        <w:rPr>
          <w:color w:val="FF0000"/>
          <w:rPrChange w:id="5" w:author="Author">
            <w:rPr/>
          </w:rPrChange>
        </w:rPr>
        <w:t>khí thiên nhiên có những tính chất riêng biệt của nó</w:t>
      </w:r>
      <w:commentRangeEnd w:id="4"/>
      <w:r w:rsidR="000C5C7E">
        <w:rPr>
          <w:rStyle w:val="CommentReference"/>
        </w:rPr>
        <w:commentReference w:id="4"/>
      </w:r>
      <w:r w:rsidRPr="00C640C1">
        <w:t xml:space="preserve">. </w:t>
      </w:r>
      <w:proofErr w:type="gramStart"/>
      <w:r w:rsidRPr="00C640C1">
        <w:t>Khí thiên nhiên hiện đang được các nhà chức trách, các hãng chế tạo ô tô, các nhà sản xuất và phân phối khí và dầu mỏ ủng hộ đưa vào sử dụng trong công nghiệp.</w:t>
      </w:r>
      <w:proofErr w:type="gramEnd"/>
      <w:r w:rsidRPr="00C640C1">
        <w:t xml:space="preserve"> Với tư cách là nhiên liệu thay thế, không có nguồn gốc từ dầu mỏ, khí thiên nhiên được sử dụng để chạy các động cơ nhiệt truyền thống, ít phát thải chất độc, do đó góp phần làm giảm hiệu ứng nhà kính.</w:t>
      </w:r>
    </w:p>
    <w:p w14:paraId="1D9FDCBA" w14:textId="107DE31B" w:rsidR="000438EF" w:rsidRDefault="00C640C1" w:rsidP="000438EF">
      <w:r w:rsidRPr="00C640C1">
        <w:t>Ở thị trường Việt Nam, bắt đầu xuất hiện sản phẩm CNG (Compressed Natural Gas) là khí thiên nhiên nén, lấy từ các mỏ khí thiên nhiên, được xử lý và nén ở áp suất cao (200 bar đến 250 bar) để tồn trữ và vận chuyển, phục vụ nhu cầu sử dụng làm nhiên liệu cho các hộ công nghiệp</w:t>
      </w:r>
      <w:r>
        <w:t>.</w:t>
      </w:r>
      <w:r w:rsidR="000438EF">
        <w:t xml:space="preserve"> </w:t>
      </w:r>
      <w:r w:rsidR="00600AE2">
        <w:rPr>
          <w:color w:val="FF0000"/>
        </w:rPr>
        <w:t>Khi</w:t>
      </w:r>
      <w:commentRangeStart w:id="6"/>
      <w:r w:rsidRPr="00151D5A">
        <w:rPr>
          <w:color w:val="FF0000"/>
          <w:rPrChange w:id="7" w:author="Author">
            <w:rPr/>
          </w:rPrChange>
        </w:rPr>
        <w:t xml:space="preserve"> sử dụng khí nén CNG đòi hỏi</w:t>
      </w:r>
      <w:r w:rsidR="00600AE2">
        <w:rPr>
          <w:color w:val="FF0000"/>
        </w:rPr>
        <w:t xml:space="preserve"> thiết bị tồn trữ phải luôn </w:t>
      </w:r>
      <w:r w:rsidR="00600AE2">
        <w:rPr>
          <w:color w:val="FF0000"/>
          <w:lang w:val="vi-VN"/>
        </w:rPr>
        <w:t>được</w:t>
      </w:r>
      <w:r w:rsidRPr="00151D5A">
        <w:rPr>
          <w:color w:val="FF0000"/>
          <w:rPrChange w:id="8" w:author="Author">
            <w:rPr/>
          </w:rPrChange>
        </w:rPr>
        <w:t xml:space="preserve"> quan </w:t>
      </w:r>
      <w:r w:rsidR="000438EF" w:rsidRPr="00151D5A">
        <w:rPr>
          <w:color w:val="FF0000"/>
          <w:rPrChange w:id="9" w:author="Author">
            <w:rPr/>
          </w:rPrChange>
        </w:rPr>
        <w:t xml:space="preserve">tâm hàng đầu về vấn đề </w:t>
      </w:r>
      <w:proofErr w:type="gramStart"/>
      <w:r w:rsidR="000438EF" w:rsidRPr="00151D5A">
        <w:rPr>
          <w:color w:val="FF0000"/>
          <w:rPrChange w:id="10" w:author="Author">
            <w:rPr/>
          </w:rPrChange>
        </w:rPr>
        <w:t>an</w:t>
      </w:r>
      <w:proofErr w:type="gramEnd"/>
      <w:r w:rsidR="000438EF" w:rsidRPr="00151D5A">
        <w:rPr>
          <w:color w:val="FF0000"/>
          <w:rPrChange w:id="11" w:author="Author">
            <w:rPr/>
          </w:rPrChange>
        </w:rPr>
        <w:t xml:space="preserve"> toàn.</w:t>
      </w:r>
      <w:commentRangeEnd w:id="6"/>
      <w:r w:rsidR="00C97E18">
        <w:rPr>
          <w:rStyle w:val="CommentReference"/>
        </w:rPr>
        <w:commentReference w:id="6"/>
      </w:r>
    </w:p>
    <w:p w14:paraId="02376158" w14:textId="76EECF83" w:rsidR="00C640C1" w:rsidRDefault="00C640C1" w:rsidP="000438EF">
      <w:proofErr w:type="gramStart"/>
      <w:r w:rsidRPr="00C640C1">
        <w:t>Khí thiên nhiên chiếm thể tích lớn hơn 600 lần</w:t>
      </w:r>
      <w:r w:rsidR="00600AE2">
        <w:t xml:space="preserve"> so</w:t>
      </w:r>
      <w:r w:rsidRPr="00C640C1">
        <w:t xml:space="preserve"> với dạng lỏng của nó.</w:t>
      </w:r>
      <w:proofErr w:type="gramEnd"/>
      <w:r w:rsidRPr="00C640C1">
        <w:t xml:space="preserve"> Do vậy, việc hóa lỏng khí thiên nhiên để vận chuyển và tồn trữ là vấn đề cấp bách cần được nghiên cứu kỹ công nghệ để ứng dụng tại thị trường Việt </w:t>
      </w:r>
      <w:r w:rsidR="00435EC8" w:rsidRPr="00B84BF9">
        <w:rPr>
          <w:color w:val="FF0000"/>
        </w:rPr>
        <w:t>N</w:t>
      </w:r>
      <w:r w:rsidRPr="00B84BF9">
        <w:rPr>
          <w:color w:val="FF0000"/>
        </w:rPr>
        <w:t>am</w:t>
      </w:r>
      <w:r w:rsidRPr="00435EC8">
        <w:rPr>
          <w:color w:val="FF0000"/>
        </w:rPr>
        <w:t xml:space="preserve"> </w:t>
      </w:r>
      <w:r w:rsidRPr="00C640C1">
        <w:t>trong giai đoạn hiện nay để khai thác hiệu quả nguồn nhiên liệu sạch</w:t>
      </w:r>
      <w:bookmarkStart w:id="12" w:name="_GoBack"/>
      <w:bookmarkEnd w:id="12"/>
      <w:r w:rsidRPr="00C640C1">
        <w:t xml:space="preserve"> và kinh tế này.</w:t>
      </w:r>
    </w:p>
    <w:p w14:paraId="0D4F1E35" w14:textId="42046CB7" w:rsidR="00602A89" w:rsidRDefault="00072003" w:rsidP="00C640C1">
      <w:proofErr w:type="gramStart"/>
      <w:r w:rsidRPr="00072003">
        <w:t>Thành phần chủ yếu của khí thiên nhiên là mêtan (CH</w:t>
      </w:r>
      <w:r w:rsidRPr="00072003">
        <w:rPr>
          <w:vertAlign w:val="subscript"/>
        </w:rPr>
        <w:t>4</w:t>
      </w:r>
      <w:r>
        <w:t>)</w:t>
      </w:r>
      <w:r w:rsidRPr="00072003">
        <w:t>.</w:t>
      </w:r>
      <w:proofErr w:type="gramEnd"/>
      <w:r w:rsidRPr="00072003">
        <w:t xml:space="preserve"> Mêtan, sôi ở nhiệt độ </w:t>
      </w:r>
      <w:proofErr w:type="gramStart"/>
      <w:r w:rsidRPr="00072003">
        <w:t>-161</w:t>
      </w:r>
      <w:r>
        <w:t xml:space="preserve"> </w:t>
      </w:r>
      <w:r>
        <w:rPr>
          <w:vertAlign w:val="superscript"/>
        </w:rPr>
        <w:t>o</w:t>
      </w:r>
      <w:r w:rsidRPr="00072003">
        <w:t>C</w:t>
      </w:r>
      <w:proofErr w:type="gramEnd"/>
      <w:r w:rsidRPr="00072003">
        <w:t xml:space="preserve"> ở áp suất khí quyển, nó có thể được hóa lỏng tách ra từ khí thiên nhiên nhờ kỹ thuật lạnh c</w:t>
      </w:r>
      <w:r>
        <w:t>ryo (</w:t>
      </w:r>
      <w:r w:rsidRPr="00072003">
        <w:t>kỹ thuật lạnh sâu). Trong công nghiệp, kỹ thuật lạnh cryo được ứng dụng rộng rãi với nhiều quá trình công nghệ khác nhau, đã có nhiều công trình của các nhà khoa học trên thế giới nghiên cứu về lĩnh vực hóa lỏng khí</w:t>
      </w:r>
      <w:r w:rsidR="00AA51D6">
        <w:t xml:space="preserve"> [1, 2, 3, 9]</w:t>
      </w:r>
      <w:r w:rsidRPr="00072003">
        <w:t xml:space="preserve">. Trong phạm </w:t>
      </w:r>
      <w:proofErr w:type="gramStart"/>
      <w:r w:rsidRPr="00072003">
        <w:t>vi</w:t>
      </w:r>
      <w:proofErr w:type="gramEnd"/>
      <w:r w:rsidRPr="00072003">
        <w:t xml:space="preserve"> </w:t>
      </w:r>
      <w:r>
        <w:t>bài báo này</w:t>
      </w:r>
      <w:r w:rsidRPr="00072003">
        <w:t>, tác giả nghiên cứu chu trình c</w:t>
      </w:r>
      <w:r>
        <w:t>ascade để hóa lỏng M</w:t>
      </w:r>
      <w:r w:rsidRPr="00072003">
        <w:t xml:space="preserve">êtan từ khí </w:t>
      </w:r>
      <w:r w:rsidRPr="00072003">
        <w:lastRenderedPageBreak/>
        <w:t>thiên nhiên.</w:t>
      </w:r>
    </w:p>
    <w:p w14:paraId="51F0E6D6" w14:textId="33D3D7BE" w:rsidR="00072003" w:rsidRDefault="00A411EB" w:rsidP="00737DAE">
      <w:pPr>
        <w:pStyle w:val="Heading1"/>
      </w:pPr>
      <w:r>
        <w:t>Kh</w:t>
      </w:r>
      <w:r w:rsidR="004F2083">
        <w:t>ai thác và tồn trữ k</w:t>
      </w:r>
      <w:r w:rsidR="00737DAE">
        <w:t>hí thiên nhiên</w:t>
      </w:r>
    </w:p>
    <w:p w14:paraId="32A161C9" w14:textId="219FFF7F" w:rsidR="004F2083" w:rsidRDefault="004F2083" w:rsidP="004F2083">
      <w:proofErr w:type="gramStart"/>
      <w:r w:rsidRPr="004F2083">
        <w:t>Khí thiên nhiên là hỗn hợp chất khí cháy được bao gồm phần lớn l</w:t>
      </w:r>
      <w:r>
        <w:t>à các hydrocacbon.</w:t>
      </w:r>
      <w:proofErr w:type="gramEnd"/>
      <w:r w:rsidRPr="004F2083">
        <w:t xml:space="preserve"> Khí thiên </w:t>
      </w:r>
      <w:r w:rsidR="00207B33">
        <w:t xml:space="preserve">nhiên có thể chứa đến 85% </w:t>
      </w:r>
      <w:proofErr w:type="gramStart"/>
      <w:r w:rsidR="00207B33">
        <w:t>metan</w:t>
      </w:r>
      <w:r w:rsidRPr="004F2083">
        <w:t>(</w:t>
      </w:r>
      <w:proofErr w:type="gramEnd"/>
      <w:r w:rsidRPr="004F2083">
        <w:t>CH</w:t>
      </w:r>
      <w:r w:rsidRPr="004F2083">
        <w:rPr>
          <w:vertAlign w:val="subscript"/>
        </w:rPr>
        <w:t>4</w:t>
      </w:r>
      <w:r w:rsidR="00207B33">
        <w:t>) và khoảng 10% etan</w:t>
      </w:r>
      <w:r w:rsidRPr="004F2083">
        <w:t>(C</w:t>
      </w:r>
      <w:r w:rsidRPr="004F2083">
        <w:rPr>
          <w:vertAlign w:val="subscript"/>
        </w:rPr>
        <w:t>2</w:t>
      </w:r>
      <w:r w:rsidRPr="004F2083">
        <w:t>H</w:t>
      </w:r>
      <w:r w:rsidRPr="004F2083">
        <w:rPr>
          <w:vertAlign w:val="subscript"/>
        </w:rPr>
        <w:t>6</w:t>
      </w:r>
      <w:r w:rsidRPr="004F2083">
        <w:t>), và c</w:t>
      </w:r>
      <w:r w:rsidR="00207B33">
        <w:t>ũng có chứa số lượng nhỏ propan</w:t>
      </w:r>
      <w:r w:rsidRPr="004F2083">
        <w:t>(C</w:t>
      </w:r>
      <w:r w:rsidRPr="004F2083">
        <w:softHyphen/>
      </w:r>
      <w:r w:rsidRPr="004F2083">
        <w:rPr>
          <w:vertAlign w:val="subscript"/>
        </w:rPr>
        <w:t>3</w:t>
      </w:r>
      <w:r w:rsidRPr="004F2083">
        <w:t>H</w:t>
      </w:r>
      <w:r w:rsidRPr="004F2083">
        <w:rPr>
          <w:vertAlign w:val="subscript"/>
        </w:rPr>
        <w:t>8</w:t>
      </w:r>
      <w:r w:rsidR="00207B33">
        <w:t>), butan</w:t>
      </w:r>
      <w:r w:rsidRPr="004F2083">
        <w:t>(C</w:t>
      </w:r>
      <w:r w:rsidRPr="004F2083">
        <w:rPr>
          <w:vertAlign w:val="subscript"/>
        </w:rPr>
        <w:t>4</w:t>
      </w:r>
      <w:r w:rsidRPr="004F2083">
        <w:t>H</w:t>
      </w:r>
      <w:r w:rsidRPr="004F2083">
        <w:rPr>
          <w:vertAlign w:val="subscript"/>
        </w:rPr>
        <w:t>10</w:t>
      </w:r>
      <w:r w:rsidRPr="004F2083">
        <w:t>), pentan(C</w:t>
      </w:r>
      <w:r w:rsidRPr="004F2083">
        <w:rPr>
          <w:vertAlign w:val="subscript"/>
        </w:rPr>
        <w:t>5</w:t>
      </w:r>
      <w:r w:rsidRPr="004F2083">
        <w:t>H</w:t>
      </w:r>
      <w:r w:rsidRPr="004F2083">
        <w:rPr>
          <w:vertAlign w:val="subscript"/>
        </w:rPr>
        <w:t>12</w:t>
      </w:r>
      <w:r>
        <w:t>)</w:t>
      </w:r>
      <w:r w:rsidRPr="004F2083">
        <w:t xml:space="preserve"> và các ankan khác</w:t>
      </w:r>
      <w:r>
        <w:t>.</w:t>
      </w:r>
    </w:p>
    <w:p w14:paraId="520BB13A" w14:textId="7CEAD083" w:rsidR="004F2083" w:rsidRDefault="004F2083" w:rsidP="004F2083">
      <w:r w:rsidRPr="004F2083">
        <w:t>Do khí thiên nhiên ở dạng khí khó vận chuyển bằng các phương tiện thông thường, trong lịch sử khí thiên nhiên đã được sử dụng ở các khu vực gần mỏ khí. Khi ngành công nghiệp d</w:t>
      </w:r>
      <w:r>
        <w:t xml:space="preserve">ầu khí phát triển vào thế kỷ 19, </w:t>
      </w:r>
      <w:r w:rsidRPr="004F2083">
        <w:t xml:space="preserve">20, khí thiên nhiên được phát hiện cùng dầu mỏ (khí đồng hành) từ các mỏ ngầm thường được xử lý như chất phụ phẩm phế thải và thường được đốt bỏ ngay trên giàn khoan. </w:t>
      </w:r>
      <w:proofErr w:type="gramStart"/>
      <w:r w:rsidRPr="004F2083">
        <w:t>Ngày nay, khí thiên nhiên được vận chuyển thông qua các mạng lưới đường ống dẫn khí rộng lớn hoặc được hóa lỏng và chở bằng tàu bồn.</w:t>
      </w:r>
      <w:proofErr w:type="gramEnd"/>
    </w:p>
    <w:p w14:paraId="24B1AB8E" w14:textId="566198C0" w:rsidR="004D6E81" w:rsidRDefault="00AA528E" w:rsidP="004F2083">
      <w:proofErr w:type="gramStart"/>
      <w:r w:rsidRPr="00AA528E">
        <w:t>Khí thiên nhiên được sử dụng làm nhiên liệu và nguyên liệu đầu vào cho ngành chế biến hóa chất.</w:t>
      </w:r>
      <w:proofErr w:type="gramEnd"/>
      <w:r w:rsidRPr="00AA528E">
        <w:t xml:space="preserve"> </w:t>
      </w:r>
      <w:proofErr w:type="gramStart"/>
      <w:r w:rsidRPr="00AA528E">
        <w:t>Là một nhiên liệu gia dụng, nó được đốt trong các bếp ga, lò ga để nấu nướng, sấy khô.</w:t>
      </w:r>
      <w:proofErr w:type="gramEnd"/>
      <w:r w:rsidRPr="00AA528E">
        <w:t xml:space="preserve"> </w:t>
      </w:r>
      <w:proofErr w:type="gramStart"/>
      <w:r w:rsidRPr="00AA528E">
        <w:t>Là một nhiên liệu công nghiệp, khí thiên nhiên được đốt trong các lò gạch, gốm và lò cao sản xuất xi măng.</w:t>
      </w:r>
      <w:proofErr w:type="gramEnd"/>
      <w:r w:rsidRPr="00AA528E">
        <w:t xml:space="preserve"> Khí thiên nhiên còn được sử dụng để đốt các lò đốt các tua bin nhiệt điện để phát điện cũng như các lò nấu thủy tinh, lò luyện </w:t>
      </w:r>
      <w:proofErr w:type="gramStart"/>
      <w:r w:rsidRPr="00AA528E">
        <w:t>kim</w:t>
      </w:r>
      <w:proofErr w:type="gramEnd"/>
      <w:r w:rsidRPr="00AA528E">
        <w:t xml:space="preserve"> loại và chế biến thực phẩm.</w:t>
      </w:r>
    </w:p>
    <w:p w14:paraId="64678797" w14:textId="37427DE4" w:rsidR="00AA528E" w:rsidRDefault="00AA528E" w:rsidP="004F2083">
      <w:r w:rsidRPr="00AA528E">
        <w:t>Để định vị được các mỏ khí, các nhà địa chất học thăm dò những khu vực có chứa những thành phần cần thiết cho việc tạo ra khí thiên nhiên: đá nguồn giàu hữu cơ, các điều kiện chôn vùi đủ cao để tạo ra k</w:t>
      </w:r>
      <w:r>
        <w:t>hí tự nhiên từ các chất hữu cơ</w:t>
      </w:r>
      <w:r w:rsidRPr="00AA528E">
        <w:t>. Khi các kiến tạo địa chất có thể c</w:t>
      </w:r>
      <w:r>
        <w:t>hứa khí tự nhiên được xác định</w:t>
      </w:r>
      <w:r w:rsidRPr="00AA528E">
        <w:t>, ngư</w:t>
      </w:r>
      <w:r>
        <w:t>ời ta tiến hành khoan các giếng</w:t>
      </w:r>
      <w:r w:rsidRPr="00AA528E">
        <w:t xml:space="preserve">. </w:t>
      </w:r>
      <w:proofErr w:type="gramStart"/>
      <w:r w:rsidRPr="00AA528E">
        <w:t>Nếu giếng khoan đi vào lớp đá xốp có chứa trữ lượng đáng kể khí thiên nhiên, áp lực bên trong lớp đá xốp có thể ép khí thiên nhiên lên bề mặt.</w:t>
      </w:r>
      <w:proofErr w:type="gramEnd"/>
      <w:r w:rsidRPr="00AA528E">
        <w:t xml:space="preserve"> Nhìn </w:t>
      </w:r>
      <w:proofErr w:type="gramStart"/>
      <w:r w:rsidRPr="00AA528E">
        <w:t>chung</w:t>
      </w:r>
      <w:proofErr w:type="gramEnd"/>
      <w:r w:rsidRPr="00AA528E">
        <w:t xml:space="preserve">, áp </w:t>
      </w:r>
      <w:r w:rsidRPr="00AA528E">
        <w:lastRenderedPageBreak/>
        <w:t xml:space="preserve">lực khí thường giảm sút dần sau một thời gian khai thác và người ta phải dùng bơm hút </w:t>
      </w:r>
      <w:r w:rsidR="004766D6" w:rsidRPr="004766D6">
        <w:rPr>
          <w:color w:val="FF0000"/>
        </w:rPr>
        <w:t>khí</w:t>
      </w:r>
      <w:r w:rsidRPr="00AA528E">
        <w:t xml:space="preserve"> lên bề mặt.</w:t>
      </w:r>
    </w:p>
    <w:p w14:paraId="34620B5A" w14:textId="7E94A8B0" w:rsidR="00317B4B" w:rsidRPr="00317B4B" w:rsidRDefault="00317B4B" w:rsidP="00317B4B">
      <w:r w:rsidRPr="00317B4B">
        <w:t>Theo P</w:t>
      </w:r>
      <w:r w:rsidR="00E47061">
        <w:t>e</w:t>
      </w:r>
      <w:r w:rsidRPr="00317B4B">
        <w:t xml:space="preserve">troVietNam Gas Company, tiềm năng nguồn khí Việt Nam tập trung ở 5 vùng trũng chính: Trũng Sông Hồng, trũng Cửu Long, Trung Nam Côn Sơn, trũng Mã Lai-Thổ Chu và trũng Miền Trung có khả năng cung cấp khí trong vài thập kỷ tới. </w:t>
      </w:r>
      <w:proofErr w:type="gramStart"/>
      <w:r w:rsidRPr="00317B4B">
        <w:t>Các vùng trũng này đến nay vẫn đang trong giai đoạn nghiên cứu và đánh giá một cách chi tiết.</w:t>
      </w:r>
      <w:proofErr w:type="gramEnd"/>
    </w:p>
    <w:p w14:paraId="305A5948" w14:textId="0ED577AB" w:rsidR="00317B4B" w:rsidRDefault="00E47061" w:rsidP="00317B4B">
      <w:r>
        <w:t>Hiện nay, chỉ</w:t>
      </w:r>
      <w:r w:rsidR="00317B4B" w:rsidRPr="00317B4B">
        <w:t xml:space="preserve"> có 2 trũng có trữ lượng thương mại là trũng Cửu Long và trũng Nam Côn </w:t>
      </w:r>
      <w:r>
        <w:t>Sơn thuộc thềm lục địa phía nam</w:t>
      </w:r>
      <w:r w:rsidR="00317B4B" w:rsidRPr="00317B4B">
        <w:t xml:space="preserve">. </w:t>
      </w:r>
      <w:proofErr w:type="gramStart"/>
      <w:r w:rsidR="00317B4B" w:rsidRPr="00317B4B">
        <w:t>Trong đó, mỏ Bạch Hổ và mỏ Rồng thuộc vùng trũng Cửu Long đã và đang cho sản lượng khai thác khí đồng hành quan trọng nhất.</w:t>
      </w:r>
      <w:proofErr w:type="gramEnd"/>
    </w:p>
    <w:p w14:paraId="2BC2731A" w14:textId="7086E3E5" w:rsidR="00E47061" w:rsidRPr="00E47061" w:rsidRDefault="004C1ECD" w:rsidP="00C722DF">
      <w:pPr>
        <w:pStyle w:val="Caption"/>
        <w:rPr>
          <w:i w:val="0"/>
          <w:sz w:val="16"/>
          <w:szCs w:val="16"/>
        </w:rPr>
      </w:pPr>
      <w:r>
        <w:rPr>
          <w:b/>
        </w:rPr>
        <w:t>Bảng 1:</w:t>
      </w:r>
      <w:r w:rsidR="00E47061" w:rsidRPr="00C722DF">
        <w:rPr>
          <w:b/>
        </w:rPr>
        <w:t xml:space="preserve"> </w:t>
      </w:r>
      <w:r w:rsidR="00E47061" w:rsidRPr="004C1ECD">
        <w:t>Tiềm năng khí thiên nhiên ở Việt Nam</w:t>
      </w:r>
    </w:p>
    <w:tbl>
      <w:tblPr>
        <w:tblStyle w:val="TableGrid"/>
        <w:tblW w:w="0" w:type="auto"/>
        <w:tblInd w:w="108" w:type="dxa"/>
        <w:tblLook w:val="01E0" w:firstRow="1" w:lastRow="1" w:firstColumn="1" w:lastColumn="1" w:noHBand="0" w:noVBand="0"/>
      </w:tblPr>
      <w:tblGrid>
        <w:gridCol w:w="1621"/>
        <w:gridCol w:w="1481"/>
        <w:gridCol w:w="1523"/>
      </w:tblGrid>
      <w:tr w:rsidR="00E47061" w:rsidRPr="00E47061" w14:paraId="49EE4639" w14:textId="77777777" w:rsidTr="00C722DF">
        <w:tc>
          <w:tcPr>
            <w:tcW w:w="1621" w:type="dxa"/>
          </w:tcPr>
          <w:p w14:paraId="5DC671C1" w14:textId="77777777" w:rsidR="00E47061" w:rsidRPr="00C722DF" w:rsidRDefault="00E47061" w:rsidP="00C722DF">
            <w:pPr>
              <w:pStyle w:val="NormalWeb"/>
              <w:spacing w:before="0" w:beforeAutospacing="0" w:after="0" w:afterAutospacing="0" w:line="360" w:lineRule="auto"/>
              <w:jc w:val="center"/>
              <w:rPr>
                <w:sz w:val="20"/>
                <w:szCs w:val="20"/>
              </w:rPr>
            </w:pPr>
            <w:r w:rsidRPr="00C722DF">
              <w:rPr>
                <w:sz w:val="20"/>
                <w:szCs w:val="20"/>
              </w:rPr>
              <w:t>Mỏ khí</w:t>
            </w:r>
          </w:p>
        </w:tc>
        <w:tc>
          <w:tcPr>
            <w:tcW w:w="1481" w:type="dxa"/>
          </w:tcPr>
          <w:p w14:paraId="1DF18B27" w14:textId="6CB996FD" w:rsidR="00E47061" w:rsidRPr="00C722DF" w:rsidRDefault="00E47061" w:rsidP="00B35E3D">
            <w:pPr>
              <w:pStyle w:val="NormalWeb"/>
              <w:spacing w:before="0" w:beforeAutospacing="0" w:after="0" w:afterAutospacing="0" w:line="360" w:lineRule="auto"/>
              <w:jc w:val="center"/>
              <w:rPr>
                <w:sz w:val="20"/>
                <w:szCs w:val="20"/>
              </w:rPr>
            </w:pPr>
            <w:r w:rsidRPr="00C722DF">
              <w:rPr>
                <w:sz w:val="20"/>
                <w:szCs w:val="20"/>
              </w:rPr>
              <w:t>Trữ lượng thực tế</w:t>
            </w:r>
            <w:r w:rsidR="00B35E3D">
              <w:rPr>
                <w:sz w:val="20"/>
                <w:szCs w:val="20"/>
              </w:rPr>
              <w:t xml:space="preserve"> </w:t>
            </w:r>
            <w:r w:rsidRPr="00C722DF">
              <w:rPr>
                <w:sz w:val="20"/>
                <w:szCs w:val="20"/>
              </w:rPr>
              <w:t>(tỷ m</w:t>
            </w:r>
            <w:r w:rsidRPr="00C722DF">
              <w:rPr>
                <w:sz w:val="20"/>
                <w:szCs w:val="20"/>
                <w:vertAlign w:val="superscript"/>
              </w:rPr>
              <w:t>3</w:t>
            </w:r>
            <w:r w:rsidRPr="00C722DF">
              <w:rPr>
                <w:sz w:val="20"/>
                <w:szCs w:val="20"/>
              </w:rPr>
              <w:t>)</w:t>
            </w:r>
          </w:p>
        </w:tc>
        <w:tc>
          <w:tcPr>
            <w:tcW w:w="1523" w:type="dxa"/>
          </w:tcPr>
          <w:p w14:paraId="3CE8CC31" w14:textId="19CC1891" w:rsidR="00E47061" w:rsidRPr="00C722DF" w:rsidRDefault="00E47061" w:rsidP="00B35E3D">
            <w:pPr>
              <w:pStyle w:val="NormalWeb"/>
              <w:spacing w:before="0" w:beforeAutospacing="0" w:after="0" w:afterAutospacing="0" w:line="360" w:lineRule="auto"/>
              <w:jc w:val="center"/>
              <w:rPr>
                <w:sz w:val="20"/>
                <w:szCs w:val="20"/>
              </w:rPr>
            </w:pPr>
            <w:r w:rsidRPr="00C722DF">
              <w:rPr>
                <w:sz w:val="20"/>
                <w:szCs w:val="20"/>
              </w:rPr>
              <w:t>Trữ lượng tiềm năng (tỷ m</w:t>
            </w:r>
            <w:r w:rsidRPr="00C722DF">
              <w:rPr>
                <w:sz w:val="20"/>
                <w:szCs w:val="20"/>
                <w:vertAlign w:val="superscript"/>
              </w:rPr>
              <w:t>3</w:t>
            </w:r>
            <w:r w:rsidRPr="00C722DF">
              <w:rPr>
                <w:sz w:val="20"/>
                <w:szCs w:val="20"/>
              </w:rPr>
              <w:t>)</w:t>
            </w:r>
          </w:p>
        </w:tc>
      </w:tr>
      <w:tr w:rsidR="00E47061" w:rsidRPr="00E47061" w14:paraId="336B640F" w14:textId="77777777" w:rsidTr="00C722DF">
        <w:tc>
          <w:tcPr>
            <w:tcW w:w="1621" w:type="dxa"/>
          </w:tcPr>
          <w:p w14:paraId="5508CB0D" w14:textId="77777777" w:rsidR="00E47061" w:rsidRPr="00C722DF" w:rsidRDefault="00E47061" w:rsidP="00C722DF">
            <w:pPr>
              <w:pStyle w:val="NormalWeb"/>
              <w:spacing w:before="0" w:beforeAutospacing="0" w:after="0" w:afterAutospacing="0" w:line="360" w:lineRule="auto"/>
              <w:jc w:val="center"/>
              <w:rPr>
                <w:sz w:val="20"/>
                <w:szCs w:val="20"/>
              </w:rPr>
            </w:pPr>
            <w:r w:rsidRPr="00C722DF">
              <w:rPr>
                <w:sz w:val="20"/>
                <w:szCs w:val="20"/>
              </w:rPr>
              <w:t>Sông Hồng</w:t>
            </w:r>
          </w:p>
        </w:tc>
        <w:tc>
          <w:tcPr>
            <w:tcW w:w="1481" w:type="dxa"/>
          </w:tcPr>
          <w:p w14:paraId="4D62A377" w14:textId="77777777" w:rsidR="00E47061" w:rsidRPr="00C722DF" w:rsidRDefault="00E47061" w:rsidP="00C722DF">
            <w:pPr>
              <w:pStyle w:val="NormalWeb"/>
              <w:spacing w:before="0" w:beforeAutospacing="0" w:after="0" w:afterAutospacing="0" w:line="360" w:lineRule="auto"/>
              <w:jc w:val="center"/>
              <w:rPr>
                <w:sz w:val="20"/>
                <w:szCs w:val="20"/>
              </w:rPr>
            </w:pPr>
            <w:r w:rsidRPr="00C722DF">
              <w:rPr>
                <w:sz w:val="20"/>
                <w:szCs w:val="20"/>
              </w:rPr>
              <w:t>5,6 – 11,2</w:t>
            </w:r>
          </w:p>
        </w:tc>
        <w:tc>
          <w:tcPr>
            <w:tcW w:w="1523" w:type="dxa"/>
          </w:tcPr>
          <w:p w14:paraId="5C25DBBA" w14:textId="7F96FC73" w:rsidR="00E47061" w:rsidRPr="00C722DF" w:rsidRDefault="00C722DF" w:rsidP="00C722DF">
            <w:pPr>
              <w:pStyle w:val="NormalWeb"/>
              <w:spacing w:before="0" w:beforeAutospacing="0" w:after="0" w:afterAutospacing="0" w:line="360" w:lineRule="auto"/>
              <w:jc w:val="center"/>
              <w:rPr>
                <w:sz w:val="20"/>
                <w:szCs w:val="20"/>
              </w:rPr>
            </w:pPr>
            <w:r w:rsidRPr="00C722DF">
              <w:rPr>
                <w:sz w:val="20"/>
                <w:szCs w:val="20"/>
              </w:rPr>
              <w:t>28 – 5</w:t>
            </w:r>
            <w:r w:rsidR="00E47061" w:rsidRPr="00C722DF">
              <w:rPr>
                <w:sz w:val="20"/>
                <w:szCs w:val="20"/>
              </w:rPr>
              <w:t>6</w:t>
            </w:r>
          </w:p>
        </w:tc>
      </w:tr>
      <w:tr w:rsidR="00E47061" w:rsidRPr="00E47061" w14:paraId="6C831AA7" w14:textId="77777777" w:rsidTr="00C722DF">
        <w:tc>
          <w:tcPr>
            <w:tcW w:w="1621" w:type="dxa"/>
          </w:tcPr>
          <w:p w14:paraId="39EA6619" w14:textId="77777777" w:rsidR="00E47061" w:rsidRPr="00C722DF" w:rsidRDefault="00E47061" w:rsidP="00C722DF">
            <w:pPr>
              <w:pStyle w:val="NormalWeb"/>
              <w:spacing w:before="0" w:beforeAutospacing="0" w:after="0" w:afterAutospacing="0" w:line="360" w:lineRule="auto"/>
              <w:jc w:val="center"/>
              <w:rPr>
                <w:sz w:val="20"/>
                <w:szCs w:val="20"/>
              </w:rPr>
            </w:pPr>
            <w:r w:rsidRPr="00C722DF">
              <w:rPr>
                <w:sz w:val="20"/>
                <w:szCs w:val="20"/>
              </w:rPr>
              <w:t>Cửu Long</w:t>
            </w:r>
          </w:p>
        </w:tc>
        <w:tc>
          <w:tcPr>
            <w:tcW w:w="1481" w:type="dxa"/>
          </w:tcPr>
          <w:p w14:paraId="705B8DF8" w14:textId="78BAACA4" w:rsidR="00E47061" w:rsidRPr="00C722DF" w:rsidRDefault="00C722DF" w:rsidP="00C722DF">
            <w:pPr>
              <w:pStyle w:val="NormalWeb"/>
              <w:spacing w:before="0" w:beforeAutospacing="0" w:after="0" w:afterAutospacing="0" w:line="360" w:lineRule="auto"/>
              <w:jc w:val="center"/>
              <w:rPr>
                <w:sz w:val="20"/>
                <w:szCs w:val="20"/>
              </w:rPr>
            </w:pPr>
            <w:r w:rsidRPr="00C722DF">
              <w:rPr>
                <w:sz w:val="20"/>
                <w:szCs w:val="20"/>
              </w:rPr>
              <w:t>42 – 70</w:t>
            </w:r>
          </w:p>
        </w:tc>
        <w:tc>
          <w:tcPr>
            <w:tcW w:w="1523" w:type="dxa"/>
          </w:tcPr>
          <w:p w14:paraId="0362487A" w14:textId="031474F8" w:rsidR="00E47061" w:rsidRPr="00C722DF" w:rsidRDefault="00C722DF" w:rsidP="00C722DF">
            <w:pPr>
              <w:pStyle w:val="NormalWeb"/>
              <w:spacing w:before="0" w:beforeAutospacing="0" w:after="0" w:afterAutospacing="0" w:line="360" w:lineRule="auto"/>
              <w:jc w:val="center"/>
              <w:rPr>
                <w:sz w:val="20"/>
                <w:szCs w:val="20"/>
              </w:rPr>
            </w:pPr>
            <w:r w:rsidRPr="00C722DF">
              <w:rPr>
                <w:sz w:val="20"/>
                <w:szCs w:val="20"/>
              </w:rPr>
              <w:t>84 – 1</w:t>
            </w:r>
            <w:r w:rsidR="00E47061" w:rsidRPr="00C722DF">
              <w:rPr>
                <w:sz w:val="20"/>
                <w:szCs w:val="20"/>
              </w:rPr>
              <w:t>40</w:t>
            </w:r>
          </w:p>
        </w:tc>
      </w:tr>
      <w:tr w:rsidR="00E47061" w:rsidRPr="00E47061" w14:paraId="51A7D92C" w14:textId="77777777" w:rsidTr="00C722DF">
        <w:tc>
          <w:tcPr>
            <w:tcW w:w="1621" w:type="dxa"/>
          </w:tcPr>
          <w:p w14:paraId="7CA26A8E" w14:textId="77777777" w:rsidR="00E47061" w:rsidRPr="00600AE2" w:rsidRDefault="00E47061" w:rsidP="00C722DF">
            <w:pPr>
              <w:pStyle w:val="NormalWeb"/>
              <w:spacing w:before="0" w:beforeAutospacing="0" w:after="0" w:afterAutospacing="0" w:line="360" w:lineRule="auto"/>
              <w:jc w:val="center"/>
              <w:rPr>
                <w:sz w:val="20"/>
                <w:szCs w:val="20"/>
              </w:rPr>
            </w:pPr>
            <w:r w:rsidRPr="00600AE2">
              <w:rPr>
                <w:sz w:val="20"/>
                <w:szCs w:val="20"/>
              </w:rPr>
              <w:t>Nam Côn Sơn</w:t>
            </w:r>
          </w:p>
        </w:tc>
        <w:tc>
          <w:tcPr>
            <w:tcW w:w="1481" w:type="dxa"/>
          </w:tcPr>
          <w:p w14:paraId="7DDECD62" w14:textId="39604E3D" w:rsidR="00E47061" w:rsidRPr="00600AE2" w:rsidRDefault="00C722DF" w:rsidP="00C722DF">
            <w:pPr>
              <w:pStyle w:val="NormalWeb"/>
              <w:spacing w:before="0" w:beforeAutospacing="0" w:after="0" w:afterAutospacing="0" w:line="360" w:lineRule="auto"/>
              <w:jc w:val="center"/>
              <w:rPr>
                <w:sz w:val="20"/>
                <w:szCs w:val="20"/>
              </w:rPr>
            </w:pPr>
            <w:r w:rsidRPr="00600AE2">
              <w:rPr>
                <w:sz w:val="20"/>
                <w:szCs w:val="20"/>
              </w:rPr>
              <w:t>140 – 196</w:t>
            </w:r>
          </w:p>
        </w:tc>
        <w:tc>
          <w:tcPr>
            <w:tcW w:w="1523" w:type="dxa"/>
          </w:tcPr>
          <w:p w14:paraId="677A15EB" w14:textId="20EC7F30" w:rsidR="00E47061" w:rsidRPr="00600AE2" w:rsidRDefault="00C722DF" w:rsidP="00C722DF">
            <w:pPr>
              <w:pStyle w:val="NormalWeb"/>
              <w:spacing w:before="0" w:beforeAutospacing="0" w:after="0" w:afterAutospacing="0" w:line="360" w:lineRule="auto"/>
              <w:jc w:val="center"/>
              <w:rPr>
                <w:sz w:val="20"/>
                <w:szCs w:val="20"/>
              </w:rPr>
            </w:pPr>
            <w:r w:rsidRPr="00600AE2">
              <w:rPr>
                <w:sz w:val="20"/>
                <w:szCs w:val="20"/>
              </w:rPr>
              <w:t>532 – 700</w:t>
            </w:r>
          </w:p>
        </w:tc>
      </w:tr>
      <w:tr w:rsidR="00E47061" w:rsidRPr="00E47061" w14:paraId="2B65FEAA" w14:textId="77777777" w:rsidTr="00C722DF">
        <w:tc>
          <w:tcPr>
            <w:tcW w:w="1621" w:type="dxa"/>
          </w:tcPr>
          <w:p w14:paraId="2F43500A" w14:textId="77777777" w:rsidR="00E47061" w:rsidRPr="00600AE2" w:rsidRDefault="00E47061" w:rsidP="00C722DF">
            <w:pPr>
              <w:pStyle w:val="NormalWeb"/>
              <w:spacing w:before="0" w:beforeAutospacing="0" w:after="0" w:afterAutospacing="0" w:line="360" w:lineRule="auto"/>
              <w:jc w:val="center"/>
              <w:rPr>
                <w:sz w:val="20"/>
                <w:szCs w:val="20"/>
              </w:rPr>
            </w:pPr>
            <w:r w:rsidRPr="00600AE2">
              <w:rPr>
                <w:sz w:val="20"/>
                <w:szCs w:val="20"/>
              </w:rPr>
              <w:t>Mã Lai – Thổ Chu</w:t>
            </w:r>
          </w:p>
        </w:tc>
        <w:tc>
          <w:tcPr>
            <w:tcW w:w="1481" w:type="dxa"/>
          </w:tcPr>
          <w:p w14:paraId="44626E6B" w14:textId="767001EF" w:rsidR="00E47061" w:rsidRPr="00600AE2" w:rsidRDefault="00C722DF" w:rsidP="00C722DF">
            <w:pPr>
              <w:pStyle w:val="NormalWeb"/>
              <w:spacing w:before="0" w:beforeAutospacing="0" w:after="0" w:afterAutospacing="0" w:line="360" w:lineRule="auto"/>
              <w:jc w:val="center"/>
              <w:rPr>
                <w:sz w:val="20"/>
                <w:szCs w:val="20"/>
              </w:rPr>
            </w:pPr>
            <w:r w:rsidRPr="00600AE2">
              <w:rPr>
                <w:sz w:val="20"/>
                <w:szCs w:val="20"/>
              </w:rPr>
              <w:t>14 – 4</w:t>
            </w:r>
            <w:r w:rsidR="00E47061" w:rsidRPr="00600AE2">
              <w:rPr>
                <w:sz w:val="20"/>
                <w:szCs w:val="20"/>
              </w:rPr>
              <w:t>2</w:t>
            </w:r>
          </w:p>
        </w:tc>
        <w:tc>
          <w:tcPr>
            <w:tcW w:w="1523" w:type="dxa"/>
          </w:tcPr>
          <w:p w14:paraId="0F32D019" w14:textId="374CBEC0" w:rsidR="00E47061" w:rsidRPr="00600AE2" w:rsidRDefault="00C722DF" w:rsidP="00C722DF">
            <w:pPr>
              <w:pStyle w:val="NormalWeb"/>
              <w:spacing w:before="0" w:beforeAutospacing="0" w:after="0" w:afterAutospacing="0" w:line="360" w:lineRule="auto"/>
              <w:jc w:val="center"/>
              <w:rPr>
                <w:sz w:val="20"/>
                <w:szCs w:val="20"/>
              </w:rPr>
            </w:pPr>
            <w:r w:rsidRPr="00600AE2">
              <w:rPr>
                <w:sz w:val="20"/>
                <w:szCs w:val="20"/>
              </w:rPr>
              <w:t>84 – 1</w:t>
            </w:r>
            <w:r w:rsidR="00E47061" w:rsidRPr="00600AE2">
              <w:rPr>
                <w:sz w:val="20"/>
                <w:szCs w:val="20"/>
              </w:rPr>
              <w:t>40</w:t>
            </w:r>
          </w:p>
        </w:tc>
      </w:tr>
      <w:tr w:rsidR="00E47061" w:rsidRPr="00E47061" w14:paraId="42584640" w14:textId="77777777" w:rsidTr="00C722DF">
        <w:tc>
          <w:tcPr>
            <w:tcW w:w="1621" w:type="dxa"/>
          </w:tcPr>
          <w:p w14:paraId="02E7805A" w14:textId="77777777" w:rsidR="00E47061" w:rsidRPr="00600AE2" w:rsidRDefault="00E47061" w:rsidP="00C722DF">
            <w:pPr>
              <w:pStyle w:val="NormalWeb"/>
              <w:spacing w:before="0" w:beforeAutospacing="0" w:after="0" w:afterAutospacing="0" w:line="360" w:lineRule="auto"/>
              <w:jc w:val="center"/>
              <w:rPr>
                <w:sz w:val="20"/>
                <w:szCs w:val="20"/>
              </w:rPr>
            </w:pPr>
            <w:r w:rsidRPr="00600AE2">
              <w:rPr>
                <w:sz w:val="20"/>
                <w:szCs w:val="20"/>
              </w:rPr>
              <w:t>Các mỏ nhỏ khác</w:t>
            </w:r>
          </w:p>
        </w:tc>
        <w:tc>
          <w:tcPr>
            <w:tcW w:w="1481" w:type="dxa"/>
          </w:tcPr>
          <w:p w14:paraId="06339FD7" w14:textId="65491D6D" w:rsidR="00E47061" w:rsidRPr="00600AE2" w:rsidRDefault="00C722DF" w:rsidP="00C722DF">
            <w:pPr>
              <w:pStyle w:val="NormalWeb"/>
              <w:spacing w:before="0" w:beforeAutospacing="0" w:after="0" w:afterAutospacing="0" w:line="360" w:lineRule="auto"/>
              <w:jc w:val="center"/>
              <w:rPr>
                <w:sz w:val="20"/>
                <w:szCs w:val="20"/>
              </w:rPr>
            </w:pPr>
            <w:r w:rsidRPr="00600AE2">
              <w:rPr>
                <w:sz w:val="20"/>
                <w:szCs w:val="20"/>
              </w:rPr>
              <w:t>-</w:t>
            </w:r>
          </w:p>
        </w:tc>
        <w:tc>
          <w:tcPr>
            <w:tcW w:w="1523" w:type="dxa"/>
          </w:tcPr>
          <w:p w14:paraId="0587B5DB" w14:textId="653DDC5B" w:rsidR="00E47061" w:rsidRPr="00600AE2" w:rsidRDefault="00C722DF" w:rsidP="00C722DF">
            <w:pPr>
              <w:pStyle w:val="NormalWeb"/>
              <w:spacing w:before="0" w:beforeAutospacing="0" w:after="0" w:afterAutospacing="0" w:line="360" w:lineRule="auto"/>
              <w:jc w:val="center"/>
              <w:rPr>
                <w:sz w:val="20"/>
                <w:szCs w:val="20"/>
              </w:rPr>
            </w:pPr>
            <w:r w:rsidRPr="00600AE2">
              <w:rPr>
                <w:sz w:val="20"/>
                <w:szCs w:val="20"/>
              </w:rPr>
              <w:t>532 – 700</w:t>
            </w:r>
          </w:p>
        </w:tc>
      </w:tr>
      <w:tr w:rsidR="00E47061" w:rsidRPr="00E47061" w14:paraId="2D0A5378" w14:textId="77777777" w:rsidTr="00C722DF">
        <w:tc>
          <w:tcPr>
            <w:tcW w:w="1621" w:type="dxa"/>
          </w:tcPr>
          <w:p w14:paraId="4F8BDC92" w14:textId="77777777" w:rsidR="00E47061" w:rsidRPr="00C722DF" w:rsidRDefault="00E47061" w:rsidP="00C722DF">
            <w:pPr>
              <w:pStyle w:val="NormalWeb"/>
              <w:spacing w:before="0" w:beforeAutospacing="0" w:after="0" w:afterAutospacing="0" w:line="360" w:lineRule="auto"/>
              <w:jc w:val="center"/>
              <w:rPr>
                <w:sz w:val="20"/>
                <w:szCs w:val="20"/>
              </w:rPr>
            </w:pPr>
            <w:r w:rsidRPr="00C722DF">
              <w:rPr>
                <w:sz w:val="20"/>
                <w:szCs w:val="20"/>
              </w:rPr>
              <w:t>Tổng cộng</w:t>
            </w:r>
          </w:p>
        </w:tc>
        <w:tc>
          <w:tcPr>
            <w:tcW w:w="1481" w:type="dxa"/>
          </w:tcPr>
          <w:p w14:paraId="43999F63" w14:textId="77777777" w:rsidR="00E47061" w:rsidRPr="00C722DF" w:rsidRDefault="00E47061" w:rsidP="00C722DF">
            <w:pPr>
              <w:pStyle w:val="NormalWeb"/>
              <w:spacing w:before="0" w:beforeAutospacing="0" w:after="0" w:afterAutospacing="0" w:line="360" w:lineRule="auto"/>
              <w:jc w:val="center"/>
              <w:rPr>
                <w:sz w:val="20"/>
                <w:szCs w:val="20"/>
              </w:rPr>
            </w:pPr>
            <w:r w:rsidRPr="00C722DF">
              <w:rPr>
                <w:sz w:val="20"/>
                <w:szCs w:val="20"/>
              </w:rPr>
              <w:t>201,6 – 319,2</w:t>
            </w:r>
          </w:p>
        </w:tc>
        <w:tc>
          <w:tcPr>
            <w:tcW w:w="1523" w:type="dxa"/>
          </w:tcPr>
          <w:p w14:paraId="77846457" w14:textId="77777777" w:rsidR="00E47061" w:rsidRPr="00C722DF" w:rsidRDefault="00E47061" w:rsidP="00C722DF">
            <w:pPr>
              <w:pStyle w:val="NormalWeb"/>
              <w:spacing w:before="0" w:beforeAutospacing="0" w:after="0" w:afterAutospacing="0" w:line="360" w:lineRule="auto"/>
              <w:jc w:val="center"/>
              <w:rPr>
                <w:sz w:val="20"/>
                <w:szCs w:val="20"/>
              </w:rPr>
            </w:pPr>
            <w:r w:rsidRPr="00C722DF">
              <w:rPr>
                <w:sz w:val="20"/>
                <w:szCs w:val="20"/>
              </w:rPr>
              <w:t>1.260 – 1.736</w:t>
            </w:r>
          </w:p>
        </w:tc>
      </w:tr>
    </w:tbl>
    <w:p w14:paraId="72F8D71A" w14:textId="3F0ECFE1" w:rsidR="004C1ECD" w:rsidRPr="004C1ECD" w:rsidRDefault="004C1ECD" w:rsidP="004C1ECD">
      <w:r w:rsidRPr="004C1ECD">
        <w:t xml:space="preserve">Thành phần các khí hydrocarbon trong các mỏ khí hiện đang khai thác tại Việt </w:t>
      </w:r>
      <w:r>
        <w:t>Nam cho thấy Mêtan chiếm tỷ trọng chủ yếu</w:t>
      </w:r>
      <w:r w:rsidRPr="004C1ECD">
        <w:t>:</w:t>
      </w:r>
    </w:p>
    <w:p w14:paraId="2A91FBAB" w14:textId="3B7AD98D" w:rsidR="004C1ECD" w:rsidRPr="004C1ECD" w:rsidRDefault="004C1ECD" w:rsidP="004C1ECD">
      <w:pPr>
        <w:pStyle w:val="Caption"/>
      </w:pPr>
      <w:r>
        <w:rPr>
          <w:b/>
        </w:rPr>
        <w:t>Bảng 2:</w:t>
      </w:r>
      <w:r w:rsidRPr="004C1ECD">
        <w:rPr>
          <w:b/>
        </w:rPr>
        <w:t xml:space="preserve"> </w:t>
      </w:r>
      <w:r w:rsidRPr="004C1ECD">
        <w:t>Thành phần khí thiên nhiên khai thác từ một</w:t>
      </w:r>
      <w:r>
        <w:t xml:space="preserve"> vài mỏ ở Việt Nam </w:t>
      </w:r>
      <w:r w:rsidRPr="004C1ECD">
        <w:t>(% theo thể tích)</w:t>
      </w:r>
    </w:p>
    <w:tbl>
      <w:tblPr>
        <w:tblStyle w:val="TableGrid"/>
        <w:tblW w:w="0" w:type="auto"/>
        <w:tblInd w:w="108" w:type="dxa"/>
        <w:tblLook w:val="01E0" w:firstRow="1" w:lastRow="1" w:firstColumn="1" w:lastColumn="1" w:noHBand="0" w:noVBand="0"/>
      </w:tblPr>
      <w:tblGrid>
        <w:gridCol w:w="1265"/>
        <w:gridCol w:w="1135"/>
        <w:gridCol w:w="1107"/>
        <w:gridCol w:w="1118"/>
      </w:tblGrid>
      <w:tr w:rsidR="004C1ECD" w:rsidRPr="00EB6C00" w14:paraId="6BB8B5EF" w14:textId="77777777" w:rsidTr="004C1ECD">
        <w:tc>
          <w:tcPr>
            <w:tcW w:w="1265" w:type="dxa"/>
          </w:tcPr>
          <w:p w14:paraId="3D708AFD" w14:textId="77777777" w:rsidR="004C1ECD" w:rsidRPr="004C1ECD" w:rsidRDefault="004C1ECD" w:rsidP="004C1ECD">
            <w:pPr>
              <w:pStyle w:val="NormalWeb"/>
              <w:spacing w:before="0" w:beforeAutospacing="0" w:after="0" w:afterAutospacing="0" w:line="360" w:lineRule="auto"/>
              <w:jc w:val="center"/>
              <w:rPr>
                <w:sz w:val="20"/>
                <w:szCs w:val="20"/>
              </w:rPr>
            </w:pPr>
            <w:r w:rsidRPr="004C1ECD">
              <w:rPr>
                <w:sz w:val="20"/>
                <w:szCs w:val="20"/>
              </w:rPr>
              <w:t>Thành phần khí</w:t>
            </w:r>
          </w:p>
        </w:tc>
        <w:tc>
          <w:tcPr>
            <w:tcW w:w="1135" w:type="dxa"/>
          </w:tcPr>
          <w:p w14:paraId="2190EAC6" w14:textId="77777777" w:rsidR="004C1ECD" w:rsidRPr="004C1ECD" w:rsidRDefault="004C1ECD" w:rsidP="004C1ECD">
            <w:pPr>
              <w:pStyle w:val="NormalWeb"/>
              <w:spacing w:before="0" w:beforeAutospacing="0" w:after="0" w:afterAutospacing="0" w:line="360" w:lineRule="auto"/>
              <w:jc w:val="center"/>
              <w:rPr>
                <w:sz w:val="20"/>
                <w:szCs w:val="20"/>
              </w:rPr>
            </w:pPr>
            <w:r w:rsidRPr="004C1ECD">
              <w:rPr>
                <w:sz w:val="20"/>
                <w:szCs w:val="20"/>
              </w:rPr>
              <w:t>Mỏ Bạch Hổ</w:t>
            </w:r>
          </w:p>
        </w:tc>
        <w:tc>
          <w:tcPr>
            <w:tcW w:w="1107" w:type="dxa"/>
          </w:tcPr>
          <w:p w14:paraId="4F8B5FC2" w14:textId="77777777" w:rsidR="004C1ECD" w:rsidRPr="004C1ECD" w:rsidRDefault="004C1ECD" w:rsidP="004C1ECD">
            <w:pPr>
              <w:pStyle w:val="NormalWeb"/>
              <w:spacing w:before="0" w:beforeAutospacing="0" w:after="0" w:afterAutospacing="0" w:line="360" w:lineRule="auto"/>
              <w:jc w:val="center"/>
              <w:rPr>
                <w:sz w:val="20"/>
                <w:szCs w:val="20"/>
              </w:rPr>
            </w:pPr>
            <w:r w:rsidRPr="004C1ECD">
              <w:rPr>
                <w:sz w:val="20"/>
                <w:szCs w:val="20"/>
              </w:rPr>
              <w:t>Mỏ Rồng</w:t>
            </w:r>
          </w:p>
        </w:tc>
        <w:tc>
          <w:tcPr>
            <w:tcW w:w="1118" w:type="dxa"/>
          </w:tcPr>
          <w:p w14:paraId="30E5674D" w14:textId="77777777" w:rsidR="004C1ECD" w:rsidRPr="004C1ECD" w:rsidRDefault="004C1ECD" w:rsidP="004C1ECD">
            <w:pPr>
              <w:pStyle w:val="NormalWeb"/>
              <w:spacing w:before="0" w:beforeAutospacing="0" w:after="0" w:afterAutospacing="0" w:line="360" w:lineRule="auto"/>
              <w:jc w:val="center"/>
              <w:rPr>
                <w:sz w:val="20"/>
                <w:szCs w:val="20"/>
              </w:rPr>
            </w:pPr>
            <w:r w:rsidRPr="004C1ECD">
              <w:rPr>
                <w:sz w:val="20"/>
                <w:szCs w:val="20"/>
              </w:rPr>
              <w:t>Mỏ Đại Hùng</w:t>
            </w:r>
          </w:p>
        </w:tc>
      </w:tr>
      <w:tr w:rsidR="004C1ECD" w:rsidRPr="00EB6C00" w14:paraId="52AE0709" w14:textId="77777777" w:rsidTr="00BD1D6B">
        <w:trPr>
          <w:trHeight w:val="311"/>
        </w:trPr>
        <w:tc>
          <w:tcPr>
            <w:tcW w:w="1265" w:type="dxa"/>
            <w:vAlign w:val="center"/>
          </w:tcPr>
          <w:p w14:paraId="28287E2C"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CH</w:t>
            </w:r>
            <w:r w:rsidRPr="004C1ECD">
              <w:rPr>
                <w:sz w:val="20"/>
                <w:szCs w:val="20"/>
                <w:vertAlign w:val="subscript"/>
              </w:rPr>
              <w:t>4</w:t>
            </w:r>
          </w:p>
        </w:tc>
        <w:tc>
          <w:tcPr>
            <w:tcW w:w="1135" w:type="dxa"/>
            <w:vAlign w:val="center"/>
          </w:tcPr>
          <w:p w14:paraId="347D2AA3"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71,50</w:t>
            </w:r>
          </w:p>
        </w:tc>
        <w:tc>
          <w:tcPr>
            <w:tcW w:w="1107" w:type="dxa"/>
            <w:vAlign w:val="center"/>
          </w:tcPr>
          <w:p w14:paraId="40D98216"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76,54</w:t>
            </w:r>
          </w:p>
        </w:tc>
        <w:tc>
          <w:tcPr>
            <w:tcW w:w="1118" w:type="dxa"/>
            <w:vAlign w:val="center"/>
          </w:tcPr>
          <w:p w14:paraId="73605BC8"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77,25</w:t>
            </w:r>
          </w:p>
        </w:tc>
      </w:tr>
      <w:tr w:rsidR="004C1ECD" w:rsidRPr="00EB6C00" w14:paraId="29EEBF7D" w14:textId="77777777" w:rsidTr="00BD1D6B">
        <w:tc>
          <w:tcPr>
            <w:tcW w:w="1265" w:type="dxa"/>
            <w:vAlign w:val="center"/>
          </w:tcPr>
          <w:p w14:paraId="7950B603"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C</w:t>
            </w:r>
            <w:r w:rsidRPr="004C1ECD">
              <w:rPr>
                <w:sz w:val="20"/>
                <w:szCs w:val="20"/>
                <w:vertAlign w:val="subscript"/>
              </w:rPr>
              <w:t>2</w:t>
            </w:r>
            <w:r w:rsidRPr="004C1ECD">
              <w:rPr>
                <w:sz w:val="20"/>
                <w:szCs w:val="20"/>
              </w:rPr>
              <w:t>H</w:t>
            </w:r>
            <w:r w:rsidRPr="004C1ECD">
              <w:rPr>
                <w:sz w:val="20"/>
                <w:szCs w:val="20"/>
                <w:vertAlign w:val="subscript"/>
              </w:rPr>
              <w:t>6</w:t>
            </w:r>
          </w:p>
        </w:tc>
        <w:tc>
          <w:tcPr>
            <w:tcW w:w="1135" w:type="dxa"/>
            <w:vAlign w:val="center"/>
          </w:tcPr>
          <w:p w14:paraId="286397D0"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12,52</w:t>
            </w:r>
          </w:p>
        </w:tc>
        <w:tc>
          <w:tcPr>
            <w:tcW w:w="1107" w:type="dxa"/>
            <w:vAlign w:val="center"/>
          </w:tcPr>
          <w:p w14:paraId="0FC3D0D2"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6,98</w:t>
            </w:r>
          </w:p>
        </w:tc>
        <w:tc>
          <w:tcPr>
            <w:tcW w:w="1118" w:type="dxa"/>
            <w:vAlign w:val="center"/>
          </w:tcPr>
          <w:p w14:paraId="662EBBFD"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9,49</w:t>
            </w:r>
          </w:p>
        </w:tc>
      </w:tr>
      <w:tr w:rsidR="004C1ECD" w:rsidRPr="00EB6C00" w14:paraId="4D04DED9" w14:textId="77777777" w:rsidTr="00BD1D6B">
        <w:tc>
          <w:tcPr>
            <w:tcW w:w="1265" w:type="dxa"/>
            <w:vAlign w:val="center"/>
          </w:tcPr>
          <w:p w14:paraId="4734EB70" w14:textId="77777777" w:rsidR="004C1ECD" w:rsidRPr="004C1ECD" w:rsidRDefault="004C1ECD" w:rsidP="00BD1D6B">
            <w:pPr>
              <w:pStyle w:val="NormalWeb"/>
              <w:spacing w:before="0" w:beforeAutospacing="0" w:after="0" w:afterAutospacing="0" w:line="360" w:lineRule="auto"/>
              <w:jc w:val="center"/>
              <w:rPr>
                <w:sz w:val="20"/>
                <w:szCs w:val="20"/>
                <w:vertAlign w:val="subscript"/>
              </w:rPr>
            </w:pPr>
            <w:r w:rsidRPr="004C1ECD">
              <w:rPr>
                <w:sz w:val="20"/>
                <w:szCs w:val="20"/>
              </w:rPr>
              <w:t>C</w:t>
            </w:r>
            <w:r w:rsidRPr="004C1ECD">
              <w:rPr>
                <w:sz w:val="20"/>
                <w:szCs w:val="20"/>
                <w:vertAlign w:val="subscript"/>
              </w:rPr>
              <w:t>3</w:t>
            </w:r>
            <w:r w:rsidRPr="004C1ECD">
              <w:rPr>
                <w:sz w:val="20"/>
                <w:szCs w:val="20"/>
              </w:rPr>
              <w:t>H</w:t>
            </w:r>
            <w:r w:rsidRPr="004C1ECD">
              <w:rPr>
                <w:sz w:val="20"/>
                <w:szCs w:val="20"/>
                <w:vertAlign w:val="subscript"/>
              </w:rPr>
              <w:t>8</w:t>
            </w:r>
          </w:p>
        </w:tc>
        <w:tc>
          <w:tcPr>
            <w:tcW w:w="1135" w:type="dxa"/>
            <w:vAlign w:val="center"/>
          </w:tcPr>
          <w:p w14:paraId="5438F709"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8,61</w:t>
            </w:r>
          </w:p>
        </w:tc>
        <w:tc>
          <w:tcPr>
            <w:tcW w:w="1107" w:type="dxa"/>
            <w:vAlign w:val="center"/>
          </w:tcPr>
          <w:p w14:paraId="2869FBD2"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8,25</w:t>
            </w:r>
          </w:p>
        </w:tc>
        <w:tc>
          <w:tcPr>
            <w:tcW w:w="1118" w:type="dxa"/>
            <w:vAlign w:val="center"/>
          </w:tcPr>
          <w:p w14:paraId="04EE822E"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3,83</w:t>
            </w:r>
          </w:p>
        </w:tc>
      </w:tr>
      <w:tr w:rsidR="004C1ECD" w:rsidRPr="00EB6C00" w14:paraId="0D52D681" w14:textId="77777777" w:rsidTr="00BD1D6B">
        <w:tc>
          <w:tcPr>
            <w:tcW w:w="1265" w:type="dxa"/>
            <w:vAlign w:val="center"/>
          </w:tcPr>
          <w:p w14:paraId="4EE61741" w14:textId="3F5E956F"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C</w:t>
            </w:r>
            <w:r w:rsidRPr="004C1ECD">
              <w:rPr>
                <w:sz w:val="20"/>
                <w:szCs w:val="20"/>
                <w:vertAlign w:val="subscript"/>
              </w:rPr>
              <w:t>4</w:t>
            </w:r>
            <w:r w:rsidRPr="004C1ECD">
              <w:rPr>
                <w:sz w:val="20"/>
                <w:szCs w:val="20"/>
              </w:rPr>
              <w:t>H</w:t>
            </w:r>
            <w:r w:rsidRPr="004C1ECD">
              <w:rPr>
                <w:sz w:val="20"/>
                <w:szCs w:val="20"/>
                <w:vertAlign w:val="subscript"/>
              </w:rPr>
              <w:t>10</w:t>
            </w:r>
          </w:p>
        </w:tc>
        <w:tc>
          <w:tcPr>
            <w:tcW w:w="1135" w:type="dxa"/>
            <w:vAlign w:val="center"/>
          </w:tcPr>
          <w:p w14:paraId="6C16EC15"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4,83</w:t>
            </w:r>
          </w:p>
        </w:tc>
        <w:tc>
          <w:tcPr>
            <w:tcW w:w="1107" w:type="dxa"/>
            <w:vAlign w:val="center"/>
          </w:tcPr>
          <w:p w14:paraId="466BC8CE"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1,72</w:t>
            </w:r>
          </w:p>
        </w:tc>
        <w:tc>
          <w:tcPr>
            <w:tcW w:w="1118" w:type="dxa"/>
            <w:vAlign w:val="center"/>
          </w:tcPr>
          <w:p w14:paraId="30036552"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2,60</w:t>
            </w:r>
          </w:p>
        </w:tc>
      </w:tr>
      <w:tr w:rsidR="004C1ECD" w:rsidRPr="00EB6C00" w14:paraId="7F9B9E40" w14:textId="77777777" w:rsidTr="00BD1D6B">
        <w:tc>
          <w:tcPr>
            <w:tcW w:w="1265" w:type="dxa"/>
            <w:vAlign w:val="center"/>
          </w:tcPr>
          <w:p w14:paraId="3DFBD2ED" w14:textId="4929C03E"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C</w:t>
            </w:r>
            <w:r w:rsidRPr="004C1ECD">
              <w:rPr>
                <w:sz w:val="20"/>
                <w:szCs w:val="20"/>
                <w:vertAlign w:val="subscript"/>
              </w:rPr>
              <w:t>5</w:t>
            </w:r>
            <w:r w:rsidRPr="004C1ECD">
              <w:rPr>
                <w:sz w:val="20"/>
                <w:szCs w:val="20"/>
              </w:rPr>
              <w:t>H</w:t>
            </w:r>
            <w:r w:rsidRPr="004C1ECD">
              <w:rPr>
                <w:sz w:val="20"/>
                <w:szCs w:val="20"/>
                <w:vertAlign w:val="subscript"/>
              </w:rPr>
              <w:t>12</w:t>
            </w:r>
            <w:r>
              <w:rPr>
                <w:sz w:val="20"/>
                <w:szCs w:val="20"/>
              </w:rPr>
              <w:t xml:space="preserve"> và cao </w:t>
            </w:r>
            <w:r w:rsidRPr="004C1ECD">
              <w:rPr>
                <w:sz w:val="20"/>
                <w:szCs w:val="20"/>
              </w:rPr>
              <w:t>hơn</w:t>
            </w:r>
          </w:p>
        </w:tc>
        <w:tc>
          <w:tcPr>
            <w:tcW w:w="1135" w:type="dxa"/>
            <w:vAlign w:val="center"/>
          </w:tcPr>
          <w:p w14:paraId="00D7B38E"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1,84</w:t>
            </w:r>
          </w:p>
        </w:tc>
        <w:tc>
          <w:tcPr>
            <w:tcW w:w="1107" w:type="dxa"/>
            <w:vAlign w:val="center"/>
          </w:tcPr>
          <w:p w14:paraId="6E0FFFD0"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1,49</w:t>
            </w:r>
          </w:p>
        </w:tc>
        <w:tc>
          <w:tcPr>
            <w:tcW w:w="1118" w:type="dxa"/>
            <w:vAlign w:val="center"/>
          </w:tcPr>
          <w:p w14:paraId="76D5B55D"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2,33</w:t>
            </w:r>
          </w:p>
        </w:tc>
      </w:tr>
      <w:tr w:rsidR="004C1ECD" w:rsidRPr="00EB6C00" w14:paraId="357E6C31" w14:textId="77777777" w:rsidTr="00BD1D6B">
        <w:tc>
          <w:tcPr>
            <w:tcW w:w="1265" w:type="dxa"/>
            <w:vAlign w:val="center"/>
          </w:tcPr>
          <w:p w14:paraId="10130BFE" w14:textId="2A97984B"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CO</w:t>
            </w:r>
            <w:r w:rsidRPr="004C1ECD">
              <w:rPr>
                <w:sz w:val="20"/>
                <w:szCs w:val="20"/>
                <w:vertAlign w:val="subscript"/>
              </w:rPr>
              <w:t>2</w:t>
            </w:r>
          </w:p>
        </w:tc>
        <w:tc>
          <w:tcPr>
            <w:tcW w:w="1135" w:type="dxa"/>
            <w:vAlign w:val="center"/>
          </w:tcPr>
          <w:p w14:paraId="45BFC3CC"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0,40</w:t>
            </w:r>
          </w:p>
        </w:tc>
        <w:tc>
          <w:tcPr>
            <w:tcW w:w="1107" w:type="dxa"/>
            <w:vAlign w:val="center"/>
          </w:tcPr>
          <w:p w14:paraId="68C74F9C"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3,02</w:t>
            </w:r>
          </w:p>
        </w:tc>
        <w:tc>
          <w:tcPr>
            <w:tcW w:w="1118" w:type="dxa"/>
            <w:vAlign w:val="center"/>
          </w:tcPr>
          <w:p w14:paraId="41460018"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2,50</w:t>
            </w:r>
          </w:p>
        </w:tc>
      </w:tr>
      <w:tr w:rsidR="004C1ECD" w:rsidRPr="00EB6C00" w14:paraId="61CAD058" w14:textId="77777777" w:rsidTr="00BD1D6B">
        <w:tc>
          <w:tcPr>
            <w:tcW w:w="1265" w:type="dxa"/>
            <w:vAlign w:val="center"/>
          </w:tcPr>
          <w:p w14:paraId="4E09549D"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H</w:t>
            </w:r>
            <w:r w:rsidRPr="004C1ECD">
              <w:rPr>
                <w:sz w:val="20"/>
                <w:szCs w:val="20"/>
                <w:vertAlign w:val="subscript"/>
              </w:rPr>
              <w:t>2</w:t>
            </w:r>
            <w:r w:rsidRPr="004C1ECD">
              <w:rPr>
                <w:sz w:val="20"/>
                <w:szCs w:val="20"/>
              </w:rPr>
              <w:t>S</w:t>
            </w:r>
          </w:p>
        </w:tc>
        <w:tc>
          <w:tcPr>
            <w:tcW w:w="1135" w:type="dxa"/>
            <w:vAlign w:val="center"/>
          </w:tcPr>
          <w:p w14:paraId="56FFE972"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0,30</w:t>
            </w:r>
          </w:p>
        </w:tc>
        <w:tc>
          <w:tcPr>
            <w:tcW w:w="1107" w:type="dxa"/>
            <w:vAlign w:val="center"/>
          </w:tcPr>
          <w:p w14:paraId="32AB8F29"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2,00</w:t>
            </w:r>
          </w:p>
        </w:tc>
        <w:tc>
          <w:tcPr>
            <w:tcW w:w="1118" w:type="dxa"/>
            <w:vAlign w:val="center"/>
          </w:tcPr>
          <w:p w14:paraId="7A9FDC13" w14:textId="77777777" w:rsidR="004C1ECD" w:rsidRPr="004C1ECD" w:rsidRDefault="004C1ECD" w:rsidP="00BD1D6B">
            <w:pPr>
              <w:pStyle w:val="NormalWeb"/>
              <w:spacing w:before="0" w:beforeAutospacing="0" w:after="0" w:afterAutospacing="0" w:line="360" w:lineRule="auto"/>
              <w:jc w:val="center"/>
              <w:rPr>
                <w:sz w:val="20"/>
                <w:szCs w:val="20"/>
              </w:rPr>
            </w:pPr>
            <w:r w:rsidRPr="004C1ECD">
              <w:rPr>
                <w:sz w:val="20"/>
                <w:szCs w:val="20"/>
              </w:rPr>
              <w:t>2,00</w:t>
            </w:r>
          </w:p>
        </w:tc>
      </w:tr>
    </w:tbl>
    <w:p w14:paraId="2E5C9903" w14:textId="3ECB8D56" w:rsidR="00E47061" w:rsidRDefault="004C1ECD" w:rsidP="00720060">
      <w:r>
        <w:t xml:space="preserve">Thực tế </w:t>
      </w:r>
      <w:r w:rsidRPr="004C1ECD">
        <w:t>cho thấy rằng, với trữ lượng dầu và khí thiên nhiên lớn, có thể tổ chức sản xuất ở quy mô lớn có lợi nhuận cao các sản phẩm êtan, khí hóa lỏng (</w:t>
      </w:r>
      <w:r>
        <w:t>LPG, LNG), các hydrocacbon khác</w:t>
      </w:r>
      <w:r w:rsidR="004F3674">
        <w:t xml:space="preserve"> và nhiên liệu cho động cơ</w:t>
      </w:r>
      <w:r w:rsidR="00AA51D6">
        <w:t xml:space="preserve"> [9]</w:t>
      </w:r>
      <w:r w:rsidR="004F3674">
        <w:t>.</w:t>
      </w:r>
    </w:p>
    <w:p w14:paraId="1E3F9C8B" w14:textId="77777777" w:rsidR="00374AC2" w:rsidRPr="00374AC2" w:rsidRDefault="00374AC2" w:rsidP="00374AC2">
      <w:pPr>
        <w:pStyle w:val="Heading1"/>
      </w:pPr>
      <w:r w:rsidRPr="00374AC2">
        <w:t>Các phương pháp hóa lỏng khí</w:t>
      </w:r>
    </w:p>
    <w:p w14:paraId="2F1AF148" w14:textId="58FC6248" w:rsidR="00720060" w:rsidRPr="00317B4B" w:rsidRDefault="00374AC2" w:rsidP="00720060">
      <w:proofErr w:type="gramStart"/>
      <w:r w:rsidRPr="00374AC2">
        <w:t>Ba phương pháp chính sử dụng trong kỹ thuật hóa lỏng khí là phương pháp Pictet, phương pháp Linde và phương pháp Claude.</w:t>
      </w:r>
      <w:proofErr w:type="gramEnd"/>
    </w:p>
    <w:p w14:paraId="302BCD8A" w14:textId="3D5DB37A" w:rsidR="00AA528E" w:rsidRDefault="00374AC2" w:rsidP="00374AC2">
      <w:pPr>
        <w:pStyle w:val="Heading2"/>
      </w:pPr>
      <w:bookmarkStart w:id="13" w:name="_Toc245225744"/>
      <w:bookmarkStart w:id="14" w:name="_Toc246427794"/>
      <w:bookmarkStart w:id="15" w:name="_Toc246648434"/>
      <w:bookmarkStart w:id="16" w:name="_Toc248653513"/>
      <w:r w:rsidRPr="00374AC2">
        <w:t>Phương pháp Picte</w:t>
      </w:r>
      <w:bookmarkEnd w:id="13"/>
      <w:bookmarkEnd w:id="14"/>
      <w:bookmarkEnd w:id="15"/>
      <w:bookmarkEnd w:id="16"/>
      <w:r w:rsidRPr="00374AC2">
        <w:t>t</w:t>
      </w:r>
    </w:p>
    <w:p w14:paraId="58C4863C" w14:textId="21F9E274" w:rsidR="005D6AB2" w:rsidRDefault="005D6AB2" w:rsidP="005D6AB2">
      <w:r w:rsidRPr="005D6AB2">
        <w:lastRenderedPageBreak/>
        <w:t xml:space="preserve">Phương pháp này còn có tên gọi là phương pháp hóa lỏng nhiều tầng, là phương pháp </w:t>
      </w:r>
      <w:r>
        <w:t>truyền thống nhất</w:t>
      </w:r>
      <w:r w:rsidRPr="005D6AB2">
        <w:t>, mang tên nhà vật lý Thụy Sĩ Pi</w:t>
      </w:r>
      <w:r w:rsidR="005A0578">
        <w:t>ctet R., phát minh từ năm 1877.</w:t>
      </w:r>
      <w:r w:rsidR="00B62832">
        <w:t xml:space="preserve"> </w:t>
      </w:r>
      <w:proofErr w:type="gramStart"/>
      <w:r w:rsidR="00B62832" w:rsidRPr="00B62832">
        <w:t>Hệ thống ghép tầng là hệ thống hóa lỏng đầu tiên sử dụng cho không khí</w:t>
      </w:r>
      <w:r w:rsidR="00AA51D6">
        <w:t xml:space="preserve"> [3, 4, 5, 6]</w:t>
      </w:r>
      <w:r w:rsidR="00B62832" w:rsidRPr="00B62832">
        <w:t>.</w:t>
      </w:r>
      <w:proofErr w:type="gramEnd"/>
    </w:p>
    <w:p w14:paraId="03BF6444" w14:textId="713884FE" w:rsidR="005A0578" w:rsidRPr="005D6AB2" w:rsidRDefault="005A0578" w:rsidP="005A0578">
      <w:pPr>
        <w:ind w:firstLine="0"/>
        <w:jc w:val="center"/>
      </w:pPr>
      <w:r>
        <w:rPr>
          <w:noProof/>
          <w:sz w:val="28"/>
        </w:rPr>
        <w:drawing>
          <wp:inline distT="0" distB="0" distL="0" distR="0" wp14:anchorId="42DEEDDC" wp14:editId="094DCB6B">
            <wp:extent cx="2765692" cy="398861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6125" cy="3989241"/>
                    </a:xfrm>
                    <a:prstGeom prst="rect">
                      <a:avLst/>
                    </a:prstGeom>
                    <a:noFill/>
                    <a:ln>
                      <a:noFill/>
                    </a:ln>
                  </pic:spPr>
                </pic:pic>
              </a:graphicData>
            </a:graphic>
          </wp:inline>
        </w:drawing>
      </w:r>
    </w:p>
    <w:p w14:paraId="4EBB1DFF" w14:textId="1BE5EB80" w:rsidR="00374AC2" w:rsidRPr="005A0578" w:rsidRDefault="005A0578" w:rsidP="005A0578">
      <w:pPr>
        <w:pStyle w:val="Caption"/>
        <w:rPr>
          <w:b/>
        </w:rPr>
      </w:pPr>
      <w:r w:rsidRPr="005A0578">
        <w:rPr>
          <w:b/>
        </w:rPr>
        <w:t xml:space="preserve">Hình 1: </w:t>
      </w:r>
      <w:r w:rsidRPr="005A0578">
        <w:t xml:space="preserve">Sơ đồ nguyên lý </w:t>
      </w:r>
      <w:r>
        <w:t>hệ thống</w:t>
      </w:r>
      <w:r w:rsidRPr="005A0578">
        <w:t xml:space="preserve"> hóa lỏng kiểu Pictet</w:t>
      </w:r>
    </w:p>
    <w:p w14:paraId="3CC926E9" w14:textId="235564D8" w:rsidR="00B62832" w:rsidRPr="00B62832" w:rsidRDefault="00B62832" w:rsidP="00B62832">
      <w:proofErr w:type="gramStart"/>
      <w:r w:rsidRPr="00B62832">
        <w:t>Hệ thống ghép tầng hóa lỏng không khí</w:t>
      </w:r>
      <w:r w:rsidR="00BD1D6B">
        <w:t xml:space="preserve"> kiểu Pictet</w:t>
      </w:r>
      <w:r w:rsidRPr="00B62832">
        <w:t xml:space="preserve"> được trình bày ở hình </w:t>
      </w:r>
      <w:r w:rsidR="00BD1D6B">
        <w:t>1.</w:t>
      </w:r>
      <w:proofErr w:type="gramEnd"/>
      <w:r w:rsidR="00BD1D6B">
        <w:t xml:space="preserve"> </w:t>
      </w:r>
      <w:proofErr w:type="gramStart"/>
      <w:r w:rsidR="00BD1D6B">
        <w:t xml:space="preserve">Hơi môi chất lạnh được </w:t>
      </w:r>
      <w:r w:rsidRPr="00B62832">
        <w:t xml:space="preserve">nén, </w:t>
      </w:r>
      <w:r w:rsidR="00BD1D6B">
        <w:t>quá lạnh và giãn nở qua van tiết lưu.</w:t>
      </w:r>
      <w:proofErr w:type="gramEnd"/>
      <w:r w:rsidRPr="00B62832">
        <w:t xml:space="preserve"> </w:t>
      </w:r>
      <w:proofErr w:type="gramStart"/>
      <w:r w:rsidRPr="00B62832">
        <w:t>Các môi chất lạnh lần lượt được hóa lỏng và bay hơi mộ</w:t>
      </w:r>
      <w:r w:rsidR="00BD1D6B">
        <w:t>t cách liên tục trong mỗi tầng.</w:t>
      </w:r>
      <w:proofErr w:type="gramEnd"/>
      <w:r w:rsidRPr="00B62832">
        <w:tab/>
      </w:r>
      <w:r w:rsidRPr="00B62832">
        <w:tab/>
      </w:r>
    </w:p>
    <w:p w14:paraId="0BE67E2E" w14:textId="5A1A1422" w:rsidR="00B62832" w:rsidRPr="0073521C" w:rsidRDefault="00B62832" w:rsidP="00B62832">
      <w:pPr>
        <w:rPr>
          <w:color w:val="FF0000"/>
        </w:rPr>
      </w:pPr>
      <w:r w:rsidRPr="0073521C">
        <w:rPr>
          <w:color w:val="FF0000"/>
        </w:rPr>
        <w:t xml:space="preserve">Trong </w:t>
      </w:r>
      <w:proofErr w:type="gramStart"/>
      <w:r w:rsidRPr="0073521C">
        <w:rPr>
          <w:color w:val="FF0000"/>
        </w:rPr>
        <w:t>chu</w:t>
      </w:r>
      <w:proofErr w:type="gramEnd"/>
      <w:r w:rsidRPr="0073521C">
        <w:rPr>
          <w:color w:val="FF0000"/>
        </w:rPr>
        <w:t xml:space="preserve"> trình I, môi chất lạnh được ngưng tụ trong thiết bị ngưng tụ làm mát bằng nước (NT1). Trong các </w:t>
      </w:r>
      <w:proofErr w:type="gramStart"/>
      <w:r w:rsidRPr="0073521C">
        <w:rPr>
          <w:color w:val="FF0000"/>
        </w:rPr>
        <w:t>chu</w:t>
      </w:r>
      <w:proofErr w:type="gramEnd"/>
      <w:r w:rsidRPr="0073521C">
        <w:rPr>
          <w:color w:val="FF0000"/>
        </w:rPr>
        <w:t xml:space="preserve"> trình II và III, môi chất lạnh được ngưng tụ trong các bình ngưng (NT2) và (NT3) do môi chất lạnh của tầng trên bay hơi làm mát. Các thiết bị ngưng tụ (NT2) và (NT3) vừa đóng vai trò là thiết bị ngưng tụ đối với tầng dưới vừa là thiết bị bay hơi của </w:t>
      </w:r>
      <w:proofErr w:type="gramStart"/>
      <w:r w:rsidRPr="0073521C">
        <w:rPr>
          <w:color w:val="FF0000"/>
        </w:rPr>
        <w:t>chu</w:t>
      </w:r>
      <w:proofErr w:type="gramEnd"/>
      <w:r w:rsidRPr="0073521C">
        <w:rPr>
          <w:color w:val="FF0000"/>
        </w:rPr>
        <w:t xml:space="preserve"> trình tầng trên. Ở </w:t>
      </w:r>
      <w:proofErr w:type="gramStart"/>
      <w:r w:rsidRPr="0073521C">
        <w:rPr>
          <w:color w:val="FF0000"/>
        </w:rPr>
        <w:t>chu</w:t>
      </w:r>
      <w:proofErr w:type="gramEnd"/>
      <w:r w:rsidRPr="0073521C">
        <w:rPr>
          <w:color w:val="FF0000"/>
        </w:rPr>
        <w:t xml:space="preserve"> trình tầng cuối cùng (ở đây là tầng IV) môi chất lạnh phải là khí cần hóa lỏng. Như vậy khí này được làm lạnh sơ bộ trong thiết bị bay hơi (NT4) của tầng III v</w:t>
      </w:r>
      <w:r w:rsidR="00BD1D6B" w:rsidRPr="0073521C">
        <w:rPr>
          <w:color w:val="FF0000"/>
        </w:rPr>
        <w:t xml:space="preserve">à đi qua van tiết lưu (TL4) để giãn nở đến trạng thái </w:t>
      </w:r>
      <w:r w:rsidRPr="0073521C">
        <w:rPr>
          <w:color w:val="FF0000"/>
        </w:rPr>
        <w:t xml:space="preserve">của hỗn hợp hai </w:t>
      </w:r>
      <w:proofErr w:type="gramStart"/>
      <w:r w:rsidRPr="0073521C">
        <w:rPr>
          <w:color w:val="FF0000"/>
        </w:rPr>
        <w:t>pha</w:t>
      </w:r>
      <w:proofErr w:type="gramEnd"/>
      <w:r w:rsidRPr="0073521C">
        <w:rPr>
          <w:color w:val="FF0000"/>
        </w:rPr>
        <w:t xml:space="preserve"> rồi vào thiết bị phân ly. Phần lỏng của hỗn hợp được tách ra khỏi </w:t>
      </w:r>
      <w:proofErr w:type="gramStart"/>
      <w:r w:rsidRPr="0073521C">
        <w:rPr>
          <w:color w:val="FF0000"/>
        </w:rPr>
        <w:t>chu</w:t>
      </w:r>
      <w:proofErr w:type="gramEnd"/>
      <w:r w:rsidRPr="0073521C">
        <w:rPr>
          <w:color w:val="FF0000"/>
        </w:rPr>
        <w:t xml:space="preserve"> trình, còn phần chưa hóa lỏng được hòa trộn với khí mới để đưa vào máy nén 4 lặp lại chu trình. Khối lượng khí mới bổ sung bằng khối lượng khí đã hóa lỏng do quá trình hóa lỏng được thực hiện liên tục. </w:t>
      </w:r>
    </w:p>
    <w:p w14:paraId="248373C5" w14:textId="4B89EF8C" w:rsidR="00B62832" w:rsidRPr="0073521C" w:rsidRDefault="00BD1D6B" w:rsidP="00B62832">
      <w:pPr>
        <w:rPr>
          <w:color w:val="FF0000"/>
        </w:rPr>
      </w:pPr>
      <w:proofErr w:type="gramStart"/>
      <w:r w:rsidRPr="0073521C">
        <w:rPr>
          <w:color w:val="FF0000"/>
        </w:rPr>
        <w:t xml:space="preserve">Ở </w:t>
      </w:r>
      <w:r w:rsidR="00B62832" w:rsidRPr="0073521C">
        <w:rPr>
          <w:color w:val="FF0000"/>
        </w:rPr>
        <w:t>phương pháp hóa lỏng Pictet, số lượng tầng phụ thuộc vào tính chất của khí hóa lỏng và của các môi chất lạnh sử dụng.</w:t>
      </w:r>
      <w:proofErr w:type="gramEnd"/>
      <w:r w:rsidR="00B62832" w:rsidRPr="0073521C">
        <w:rPr>
          <w:color w:val="FF0000"/>
        </w:rPr>
        <w:t xml:space="preserve"> Chẳng hạn để hóa lỏng không khí </w:t>
      </w:r>
      <w:proofErr w:type="gramStart"/>
      <w:r w:rsidR="00B62832" w:rsidRPr="0073521C">
        <w:rPr>
          <w:color w:val="FF0000"/>
        </w:rPr>
        <w:t>theo</w:t>
      </w:r>
      <w:proofErr w:type="gramEnd"/>
      <w:r w:rsidR="00B62832" w:rsidRPr="0073521C">
        <w:rPr>
          <w:color w:val="FF0000"/>
        </w:rPr>
        <w:t xml:space="preserve"> phương pháp này, người ta sử dụng thiết bị hóa lỏng 4 </w:t>
      </w:r>
      <w:r w:rsidR="00B62832" w:rsidRPr="0073521C">
        <w:rPr>
          <w:color w:val="FF0000"/>
        </w:rPr>
        <w:lastRenderedPageBreak/>
        <w:t>tầng như kiểu sơ đồ trình bày ở trên; môi chất lạnh sử dụng ở các tầng trên thường là amoniăc, êtylen, mêtan và tầng cuối cùng là không khí.</w:t>
      </w:r>
    </w:p>
    <w:p w14:paraId="6EECDBFB" w14:textId="3C641434" w:rsidR="005A0578" w:rsidRDefault="003F388C" w:rsidP="003F388C">
      <w:pPr>
        <w:pStyle w:val="Heading2"/>
      </w:pPr>
      <w:bookmarkStart w:id="17" w:name="_Toc245225745"/>
      <w:bookmarkStart w:id="18" w:name="_Toc246427795"/>
      <w:bookmarkStart w:id="19" w:name="_Toc246648435"/>
      <w:bookmarkStart w:id="20" w:name="_Toc248653514"/>
      <w:r w:rsidRPr="003F388C">
        <w:t>Phương pháp Linde</w:t>
      </w:r>
      <w:bookmarkEnd w:id="17"/>
      <w:bookmarkEnd w:id="18"/>
      <w:bookmarkEnd w:id="19"/>
      <w:bookmarkEnd w:id="20"/>
    </w:p>
    <w:p w14:paraId="05C6CC3F" w14:textId="0A713730" w:rsidR="003F388C" w:rsidRPr="003F388C" w:rsidRDefault="00953D52" w:rsidP="00953D52">
      <w:proofErr w:type="gramStart"/>
      <w:r w:rsidRPr="00953D52">
        <w:t>Phương pháp Linde là phương pháp thứ 2 được sử dụng</w:t>
      </w:r>
      <w:r>
        <w:t xml:space="preserve"> để hóa lỏng khí.</w:t>
      </w:r>
      <w:proofErr w:type="gramEnd"/>
      <w:r>
        <w:t xml:space="preserve"> </w:t>
      </w:r>
      <w:r w:rsidRPr="00953D52">
        <w:t>Phương pháp Linde là phương pháp hóa lỏng có làm lạnh khí trước khi tiết lưu đoạn nhiệt do Linde người Đức đề xuất và thực hiện lần đầu tiên năm 1895. Khí được làm lạnh nhờ trao đổi nhiệt với khí lạnh từ thiết bị phân ly về máy nén tại thiết bị hồi nhiệt hoặc trao đổi nhiệt với môi chất lạnh trung gian tại thiết bị trao đổi nhiệt trung gian và khí lạnh từ thiết bị phân ly về máy nén tại thiết bị hồi nhiệt</w:t>
      </w:r>
      <w:r w:rsidR="00AA51D6">
        <w:t xml:space="preserve"> [3, 4, 5, 6]</w:t>
      </w:r>
      <w:r w:rsidRPr="00953D52">
        <w:t>.</w:t>
      </w:r>
    </w:p>
    <w:p w14:paraId="2727C959" w14:textId="6BC10E68" w:rsidR="003F388C" w:rsidRDefault="00953D52" w:rsidP="00953D52">
      <w:pPr>
        <w:ind w:firstLine="0"/>
        <w:jc w:val="center"/>
      </w:pPr>
      <w:commentRangeStart w:id="21"/>
      <w:r>
        <w:rPr>
          <w:noProof/>
          <w:sz w:val="28"/>
        </w:rPr>
        <w:drawing>
          <wp:inline distT="0" distB="0" distL="0" distR="0" wp14:anchorId="04AFB17A" wp14:editId="0017C46E">
            <wp:extent cx="2905561" cy="21625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875" cy="2164973"/>
                    </a:xfrm>
                    <a:prstGeom prst="rect">
                      <a:avLst/>
                    </a:prstGeom>
                    <a:noFill/>
                    <a:ln>
                      <a:noFill/>
                    </a:ln>
                  </pic:spPr>
                </pic:pic>
              </a:graphicData>
            </a:graphic>
          </wp:inline>
        </w:drawing>
      </w:r>
      <w:commentRangeEnd w:id="21"/>
      <w:r w:rsidR="0073521C">
        <w:rPr>
          <w:rStyle w:val="CommentReference"/>
        </w:rPr>
        <w:commentReference w:id="21"/>
      </w:r>
    </w:p>
    <w:p w14:paraId="3E1347A1" w14:textId="6AF9FD9B" w:rsidR="00953D52" w:rsidRPr="00953D52" w:rsidRDefault="00953D52" w:rsidP="00953D52">
      <w:pPr>
        <w:pStyle w:val="Caption"/>
        <w:rPr>
          <w:b/>
        </w:rPr>
      </w:pPr>
      <w:r w:rsidRPr="00953D52">
        <w:rPr>
          <w:b/>
        </w:rPr>
        <w:t>Hình 2:</w:t>
      </w:r>
      <w:r w:rsidRPr="00953D52">
        <w:t xml:space="preserve"> Sơ đồ nguyên lý </w:t>
      </w:r>
      <w:r>
        <w:t>hệ thống</w:t>
      </w:r>
      <w:r w:rsidRPr="00953D52">
        <w:t xml:space="preserve"> hóa lỏng </w:t>
      </w:r>
      <w:r>
        <w:t xml:space="preserve">khí </w:t>
      </w:r>
      <w:r w:rsidRPr="00953D52">
        <w:t>kiểu Linde đơn giản</w:t>
      </w:r>
    </w:p>
    <w:p w14:paraId="1383082A" w14:textId="4F061833" w:rsidR="00953D52" w:rsidRPr="00953D52" w:rsidRDefault="00953D52" w:rsidP="00953D52">
      <w:proofErr w:type="gramStart"/>
      <w:r>
        <w:t>Hệ thống hoá lỏng khí kiểu Linde đơn giản được trình bày ở hình 2.</w:t>
      </w:r>
      <w:proofErr w:type="gramEnd"/>
      <w:r>
        <w:t xml:space="preserve"> </w:t>
      </w:r>
      <w:r w:rsidRPr="00953D52">
        <w:t xml:space="preserve">Đây là </w:t>
      </w:r>
      <w:proofErr w:type="gramStart"/>
      <w:r w:rsidRPr="00953D52">
        <w:t>chu</w:t>
      </w:r>
      <w:proofErr w:type="gramEnd"/>
      <w:r w:rsidRPr="00953D52">
        <w:t xml:space="preserve"> trình đơn giản nhất trong tất cả các chu trình hóa lỏng khí.</w:t>
      </w:r>
    </w:p>
    <w:p w14:paraId="24DCF99E" w14:textId="4EF8B9B3" w:rsidR="00953D52" w:rsidRDefault="00B51D99" w:rsidP="00953D52">
      <w:pPr>
        <w:ind w:firstLine="0"/>
        <w:jc w:val="center"/>
      </w:pPr>
      <w:r>
        <w:rPr>
          <w:noProof/>
        </w:rPr>
        <w:drawing>
          <wp:inline distT="0" distB="0" distL="0" distR="0" wp14:anchorId="211A426A" wp14:editId="37FF6F8A">
            <wp:extent cx="2832569" cy="257556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530" cy="2577343"/>
                    </a:xfrm>
                    <a:prstGeom prst="rect">
                      <a:avLst/>
                    </a:prstGeom>
                    <a:noFill/>
                    <a:ln>
                      <a:noFill/>
                    </a:ln>
                  </pic:spPr>
                </pic:pic>
              </a:graphicData>
            </a:graphic>
          </wp:inline>
        </w:drawing>
      </w:r>
    </w:p>
    <w:p w14:paraId="5FEF8488" w14:textId="70F714CE" w:rsidR="00B51D99" w:rsidRPr="00B51D99" w:rsidRDefault="00B51D99" w:rsidP="00B51D99">
      <w:pPr>
        <w:pStyle w:val="Caption"/>
      </w:pPr>
      <w:r>
        <w:rPr>
          <w:b/>
        </w:rPr>
        <w:t xml:space="preserve">Hình 3: </w:t>
      </w:r>
      <w:r w:rsidRPr="00B51D99">
        <w:t xml:space="preserve">Sơ đồ nguyên lý hệ thống hóa lỏng kiểu Linde </w:t>
      </w:r>
    </w:p>
    <w:p w14:paraId="6BE7DC22" w14:textId="02CB6520" w:rsidR="00AD46F4" w:rsidRPr="00E53B07" w:rsidRDefault="00B51D99" w:rsidP="00E53B07">
      <w:pPr>
        <w:pStyle w:val="Caption"/>
        <w:rPr>
          <w:b/>
        </w:rPr>
      </w:pPr>
      <w:proofErr w:type="gramStart"/>
      <w:r w:rsidRPr="00B51D99">
        <w:t>dùng</w:t>
      </w:r>
      <w:proofErr w:type="gramEnd"/>
      <w:r w:rsidRPr="00B51D99">
        <w:t xml:space="preserve"> môi chất lạnh trung gian</w:t>
      </w:r>
    </w:p>
    <w:p w14:paraId="38F50228" w14:textId="525C4270" w:rsidR="00AD46F4" w:rsidRPr="00AD46F4" w:rsidRDefault="00E53B07" w:rsidP="00AD46F4">
      <w:r>
        <w:t>Sơ đồ hình 2: Khí</w:t>
      </w:r>
      <w:r w:rsidR="00AD46F4" w:rsidRPr="00AD46F4">
        <w:t xml:space="preserve"> được hút từ môi trường ngoài vào máy nén (MN) ở điểm 1, được né</w:t>
      </w:r>
      <w:r>
        <w:t xml:space="preserve">n đẳng nhiệt lên đến điểm 2. </w:t>
      </w:r>
      <w:proofErr w:type="gramStart"/>
      <w:r>
        <w:t>Khí</w:t>
      </w:r>
      <w:r w:rsidR="00AD46F4" w:rsidRPr="00AD46F4">
        <w:t xml:space="preserve"> tiếp tục đi qua thiết bị hồi nhiệt (HN), trao đổi nhiệt đẳng áp với hơi lạnh về máy nén để hạ nhiệt độ xuống điểm</w:t>
      </w:r>
      <w:r>
        <w:t xml:space="preserve"> 3.</w:t>
      </w:r>
      <w:proofErr w:type="gramEnd"/>
      <w:r>
        <w:t xml:space="preserve"> </w:t>
      </w:r>
      <w:proofErr w:type="gramStart"/>
      <w:r>
        <w:t>Từ điểm 3 đến điểm 4, hơi gi</w:t>
      </w:r>
      <w:r w:rsidR="00AD46F4" w:rsidRPr="00AD46F4">
        <w:t xml:space="preserve">ãn nở qua van </w:t>
      </w:r>
      <w:r w:rsidR="00AD46F4" w:rsidRPr="00AD46F4">
        <w:lastRenderedPageBreak/>
        <w:t>tiết lưu (TL).</w:t>
      </w:r>
      <w:proofErr w:type="gramEnd"/>
      <w:r w:rsidR="00AD46F4" w:rsidRPr="00AD46F4">
        <w:t xml:space="preserve"> </w:t>
      </w:r>
      <w:proofErr w:type="gramStart"/>
      <w:r w:rsidR="00AD46F4" w:rsidRPr="00AD46F4">
        <w:t xml:space="preserve">Tại điểm 4, một phần hơi đã hóa thành lỏng được lấy ra ở trạng thái f và phần còn lại tách ra khỏi lượng lỏng đó ở trạng thái g (trạng </w:t>
      </w:r>
      <w:r>
        <w:t>thái hơi bão hòa).</w:t>
      </w:r>
      <w:proofErr w:type="gramEnd"/>
      <w:r>
        <w:t xml:space="preserve"> Hơi </w:t>
      </w:r>
      <w:r w:rsidR="0073521C" w:rsidRPr="00B84BF9">
        <w:rPr>
          <w:color w:val="FF0000"/>
        </w:rPr>
        <w:t>bảo</w:t>
      </w:r>
      <w:r>
        <w:t xml:space="preserve"> hoà này</w:t>
      </w:r>
      <w:r w:rsidR="00AD46F4" w:rsidRPr="00AD46F4">
        <w:t xml:space="preserve"> hấp thụ nhiệt của hơi cao áp, nóng lên rồi được hút về lại máy nén hòa trộn vớ</w:t>
      </w:r>
      <w:r w:rsidR="0073521C">
        <w:t>i khí mới ở trạng thái 1,</w:t>
      </w:r>
      <w:r w:rsidR="0073521C" w:rsidRPr="0073521C">
        <w:rPr>
          <w:color w:val="FF0000"/>
        </w:rPr>
        <w:t xml:space="preserve"> </w:t>
      </w:r>
      <w:r w:rsidR="0073521C" w:rsidRPr="00B84BF9">
        <w:rPr>
          <w:color w:val="FF0000"/>
        </w:rPr>
        <w:t>sau đó</w:t>
      </w:r>
      <w:r w:rsidRPr="00B84BF9">
        <w:rPr>
          <w:color w:val="FF0000"/>
        </w:rPr>
        <w:t xml:space="preserve"> </w:t>
      </w:r>
      <w:r w:rsidR="00AD46F4" w:rsidRPr="00B84BF9">
        <w:t>tiếp</w:t>
      </w:r>
      <w:r w:rsidR="00AD46F4" w:rsidRPr="00AD46F4">
        <w:t xml:space="preserve"> tục một </w:t>
      </w:r>
      <w:proofErr w:type="gramStart"/>
      <w:r w:rsidR="00AD46F4" w:rsidRPr="00AD46F4">
        <w:t>chu</w:t>
      </w:r>
      <w:proofErr w:type="gramEnd"/>
      <w:r w:rsidR="00AD46F4" w:rsidRPr="00AD46F4">
        <w:t xml:space="preserve"> trình mới.</w:t>
      </w:r>
    </w:p>
    <w:p w14:paraId="5B085D8E" w14:textId="581B9E9C" w:rsidR="00953D52" w:rsidRDefault="00E53B07" w:rsidP="00E53B07">
      <w:r>
        <w:t xml:space="preserve">Sơ đồ hình 3: </w:t>
      </w:r>
      <w:r w:rsidR="00AD46F4" w:rsidRPr="00AD46F4">
        <w:t xml:space="preserve">Nguyên lý hoạt động của </w:t>
      </w:r>
      <w:proofErr w:type="gramStart"/>
      <w:r w:rsidR="00AD46F4" w:rsidRPr="00AD46F4">
        <w:t>chu</w:t>
      </w:r>
      <w:proofErr w:type="gramEnd"/>
      <w:r w:rsidR="00AD46F4" w:rsidRPr="00AD46F4">
        <w:t xml:space="preserve"> trình</w:t>
      </w:r>
      <w:r>
        <w:t xml:space="preserve"> tương tự như chu trình hình 2</w:t>
      </w:r>
      <w:r w:rsidR="00AD46F4" w:rsidRPr="00AD46F4">
        <w:t xml:space="preserve">. </w:t>
      </w:r>
      <w:proofErr w:type="gramStart"/>
      <w:r w:rsidR="00AD46F4" w:rsidRPr="00AD46F4">
        <w:t>Nhưng khí cần hóa lỏng trước khi qua van tiết lưu được hạ nhiệt độ xuống nhờ trao đổi nhiệt với thiết bị trao đổi nhiệt trung gian sử dụng môi chất lạnh trung gian bên ngoài (TĐNTG) và trao đổi nhiệt với khí lạnh về tại thiết bị hồi nhiệt (HN).</w:t>
      </w:r>
      <w:proofErr w:type="gramEnd"/>
    </w:p>
    <w:p w14:paraId="52105A5F" w14:textId="77777777" w:rsidR="004F023B" w:rsidRDefault="004F023B" w:rsidP="004F023B">
      <w:pPr>
        <w:pStyle w:val="Heading2"/>
      </w:pPr>
      <w:r w:rsidRPr="004F023B">
        <w:t>Phương pháp Claude</w:t>
      </w:r>
    </w:p>
    <w:p w14:paraId="2EFE469E" w14:textId="345EE502" w:rsidR="00AD46F4" w:rsidRDefault="00206F9B" w:rsidP="00206F9B">
      <w:r w:rsidRPr="00206F9B">
        <w:t xml:space="preserve">Ở các hệ thống thiết bị hóa lỏng khí </w:t>
      </w:r>
      <w:proofErr w:type="gramStart"/>
      <w:r w:rsidRPr="00206F9B">
        <w:t>theo</w:t>
      </w:r>
      <w:proofErr w:type="gramEnd"/>
      <w:r w:rsidRPr="00206F9B">
        <w:t xml:space="preserve"> phương pháp Claude,</w:t>
      </w:r>
      <w:r w:rsidR="00EE2D87">
        <w:t xml:space="preserve"> ngoài van tiết lưu dùng để tạo quá trình gi</w:t>
      </w:r>
      <w:r w:rsidRPr="00206F9B">
        <w:t>ãn nở không t</w:t>
      </w:r>
      <w:r w:rsidR="00EE2D87">
        <w:t>huận nghịch, còn có máy d</w:t>
      </w:r>
      <w:r w:rsidRPr="00206F9B">
        <w:t>ãn nở (MDN) thực hiện chu trình dãn nở đoạn nhiệt sinh công</w:t>
      </w:r>
      <w:r w:rsidR="00AA51D6">
        <w:t xml:space="preserve"> [3, 4, 5, 6]</w:t>
      </w:r>
      <w:r w:rsidRPr="00206F9B">
        <w:t>.</w:t>
      </w:r>
    </w:p>
    <w:p w14:paraId="01750E85" w14:textId="08CC8EC4" w:rsidR="00206F9B" w:rsidRDefault="00206F9B" w:rsidP="00206F9B">
      <w:pPr>
        <w:ind w:firstLine="0"/>
        <w:jc w:val="center"/>
      </w:pPr>
      <w:commentRangeStart w:id="22"/>
      <w:r>
        <w:rPr>
          <w:noProof/>
          <w:sz w:val="28"/>
        </w:rPr>
        <w:drawing>
          <wp:inline distT="0" distB="0" distL="0" distR="0" wp14:anchorId="44A81F2D" wp14:editId="5062939D">
            <wp:extent cx="2971665" cy="226811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3125" cy="2269224"/>
                    </a:xfrm>
                    <a:prstGeom prst="rect">
                      <a:avLst/>
                    </a:prstGeom>
                    <a:noFill/>
                    <a:ln>
                      <a:noFill/>
                    </a:ln>
                  </pic:spPr>
                </pic:pic>
              </a:graphicData>
            </a:graphic>
          </wp:inline>
        </w:drawing>
      </w:r>
      <w:commentRangeEnd w:id="22"/>
      <w:r w:rsidR="00D52C5B">
        <w:rPr>
          <w:rStyle w:val="CommentReference"/>
        </w:rPr>
        <w:commentReference w:id="22"/>
      </w:r>
    </w:p>
    <w:p w14:paraId="79F3DFB5" w14:textId="740D246A" w:rsidR="00206F9B" w:rsidRPr="00206F9B" w:rsidRDefault="00206F9B" w:rsidP="00206F9B">
      <w:pPr>
        <w:pStyle w:val="Caption"/>
        <w:rPr>
          <w:b/>
        </w:rPr>
      </w:pPr>
      <w:r>
        <w:rPr>
          <w:b/>
        </w:rPr>
        <w:t>Hình 4:</w:t>
      </w:r>
      <w:r w:rsidRPr="00206F9B">
        <w:rPr>
          <w:b/>
        </w:rPr>
        <w:t xml:space="preserve"> </w:t>
      </w:r>
      <w:r w:rsidRPr="00206F9B">
        <w:t xml:space="preserve">Sơ đồ nguyên lý </w:t>
      </w:r>
      <w:r>
        <w:t>hệ thống</w:t>
      </w:r>
      <w:r w:rsidRPr="00206F9B">
        <w:t xml:space="preserve"> hóa lỏng kiểu Claude có van tiết lưu</w:t>
      </w:r>
    </w:p>
    <w:p w14:paraId="46F5782E" w14:textId="12DE1986" w:rsidR="004F023B" w:rsidRDefault="00EE2D87" w:rsidP="00BA4605">
      <w:r w:rsidRPr="00EE2D87">
        <w:t xml:space="preserve">Ở hệ thống này, khí nén sau khi được làm lạnh sơ bộ, được chia thành hai dòng: một dòng được dãn nở và sinh công trong máy dãn nở rồi quay lại thiết bị hồi nhiệt để làm lạnh dòng thứ hai trước khi dòng này được dãn nở trong van tiết lưu. Hỗn hợp hai </w:t>
      </w:r>
      <w:proofErr w:type="gramStart"/>
      <w:r w:rsidRPr="00EE2D87">
        <w:t>pha</w:t>
      </w:r>
      <w:proofErr w:type="gramEnd"/>
      <w:r w:rsidRPr="00EE2D87">
        <w:t xml:space="preserve"> ra khỏi van tiết lưu được phân li ở phần dưới của thiết bị. </w:t>
      </w:r>
      <w:proofErr w:type="gramStart"/>
      <w:r w:rsidRPr="00EE2D87">
        <w:t>Khí hóa lỏng được lấy ra.</w:t>
      </w:r>
      <w:proofErr w:type="gramEnd"/>
      <w:r w:rsidRPr="00EE2D87">
        <w:t xml:space="preserve"> Phần còn lại cũng được đưa trở lại thiết bị hồi nhiệt rồi vào máy nén cùng với khí mới tiếp tục </w:t>
      </w:r>
      <w:proofErr w:type="gramStart"/>
      <w:r w:rsidRPr="00EE2D87">
        <w:t>chu</w:t>
      </w:r>
      <w:proofErr w:type="gramEnd"/>
      <w:r w:rsidRPr="00EE2D87">
        <w:t xml:space="preserve"> trình.</w:t>
      </w:r>
    </w:p>
    <w:p w14:paraId="1BACCB36" w14:textId="1A36C13D" w:rsidR="0093189B" w:rsidRDefault="00716974" w:rsidP="00716974">
      <w:pPr>
        <w:pStyle w:val="Heading1"/>
      </w:pPr>
      <w:r w:rsidRPr="00716974">
        <w:t xml:space="preserve">Hệ thống hóa lỏng mêtan từ khí thiên nhiên sử dụng </w:t>
      </w:r>
      <w:proofErr w:type="gramStart"/>
      <w:r>
        <w:t>chu</w:t>
      </w:r>
      <w:proofErr w:type="gramEnd"/>
      <w:r>
        <w:t xml:space="preserve"> trình</w:t>
      </w:r>
      <w:r w:rsidRPr="00716974">
        <w:t xml:space="preserve"> cascade</w:t>
      </w:r>
    </w:p>
    <w:p w14:paraId="09E08A00" w14:textId="18CEE07D" w:rsidR="00716974" w:rsidRDefault="00716974" w:rsidP="00716974">
      <w:pPr>
        <w:pStyle w:val="Heading2"/>
      </w:pPr>
      <w:r>
        <w:t>Sơ đồ nguyên lý hệ thống</w:t>
      </w:r>
    </w:p>
    <w:p w14:paraId="368F5E8A" w14:textId="31DFFBE7" w:rsidR="00AE68B5" w:rsidRPr="00AE68B5" w:rsidRDefault="00AE68B5" w:rsidP="00AE68B5">
      <w:proofErr w:type="gramStart"/>
      <w:r>
        <w:t>Sơ đồ nguyên lý hệ thống hoá lỏng khí Mêtan được trình bày ở hình 5.</w:t>
      </w:r>
      <w:proofErr w:type="gramEnd"/>
      <w:r>
        <w:t xml:space="preserve"> </w:t>
      </w:r>
      <w:proofErr w:type="gramStart"/>
      <w:r w:rsidRPr="00AE68B5">
        <w:t>Khí thiên nhiên sau khi đã được xử lý từ điểm 1 được đưa vào máy nén (MN) thực hiện quá trình nén đẳng nhiệt lên đến điểm 2.</w:t>
      </w:r>
      <w:proofErr w:type="gramEnd"/>
      <w:r w:rsidRPr="00AE68B5">
        <w:t xml:space="preserve"> Ra khỏi máy nén, hơi môi chất được đi qua thiết bị hồi nhiệt (HN1) trao đổi nhiệt đẳng áp với hơi lạnh về máy nén để hạ nhiệt độ xuống điểm 3; Tiếp tục, hơi môi chất qua thiết bị trao đổi nhiệt (TĐN1), tức là thiế</w:t>
      </w:r>
      <w:r>
        <w:t>t bị</w:t>
      </w:r>
      <w:r w:rsidRPr="00AE68B5">
        <w:t xml:space="preserve"> ghép tầng (NT-BH) trao đổi nhiệt đẳng áp với cặp môi chất lạnh trung gian NH</w:t>
      </w:r>
      <w:r w:rsidRPr="00AE68B5">
        <w:rPr>
          <w:vertAlign w:val="subscript"/>
        </w:rPr>
        <w:t>3</w:t>
      </w:r>
      <w:r w:rsidRPr="00AE68B5">
        <w:t xml:space="preserve"> và C</w:t>
      </w:r>
      <w:r w:rsidRPr="00AE68B5">
        <w:rPr>
          <w:vertAlign w:val="subscript"/>
        </w:rPr>
        <w:t>2</w:t>
      </w:r>
      <w:r w:rsidRPr="00AE68B5">
        <w:t>H</w:t>
      </w:r>
      <w:r w:rsidRPr="00AE68B5">
        <w:rPr>
          <w:vertAlign w:val="subscript"/>
        </w:rPr>
        <w:t>4</w:t>
      </w:r>
      <w:r w:rsidRPr="00AE68B5">
        <w:t xml:space="preserve"> để hạ nhiệt độ xuống điểm 4; Tiếp tục, hơi môi chất được đi qua thiết bị hồi nhiệt (HN2) trao đổi nhiệt đẳng áp với hơi lạnh về máy nén để hạ nhiệt độ xuống điể</w:t>
      </w:r>
      <w:r>
        <w:t>m 5;</w:t>
      </w:r>
    </w:p>
    <w:p w14:paraId="1BFE0858" w14:textId="264192C9" w:rsidR="00716974" w:rsidRDefault="00716974" w:rsidP="00716974">
      <w:pPr>
        <w:ind w:firstLine="0"/>
        <w:jc w:val="center"/>
      </w:pPr>
      <w:r>
        <w:rPr>
          <w:b/>
          <w:i/>
          <w:noProof/>
          <w:sz w:val="28"/>
        </w:rPr>
        <w:lastRenderedPageBreak/>
        <w:drawing>
          <wp:inline distT="0" distB="0" distL="0" distR="0" wp14:anchorId="643024CF" wp14:editId="55412297">
            <wp:extent cx="2832058" cy="3750739"/>
            <wp:effectExtent l="0" t="0" r="0" b="889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2129" cy="3750832"/>
                    </a:xfrm>
                    <a:prstGeom prst="rect">
                      <a:avLst/>
                    </a:prstGeom>
                    <a:noFill/>
                    <a:ln>
                      <a:noFill/>
                    </a:ln>
                  </pic:spPr>
                </pic:pic>
              </a:graphicData>
            </a:graphic>
          </wp:inline>
        </w:drawing>
      </w:r>
    </w:p>
    <w:p w14:paraId="78CFA2DC" w14:textId="704A9F79" w:rsidR="00AE68B5" w:rsidRPr="00AE68B5" w:rsidRDefault="00716974" w:rsidP="00AE68B5">
      <w:pPr>
        <w:pStyle w:val="Caption"/>
        <w:rPr>
          <w:b/>
        </w:rPr>
      </w:pPr>
      <w:r>
        <w:rPr>
          <w:b/>
        </w:rPr>
        <w:t xml:space="preserve">Hình 5: </w:t>
      </w:r>
      <w:r w:rsidRPr="00716974">
        <w:t>Sơ đồ nguyê</w:t>
      </w:r>
      <w:r w:rsidR="00601580">
        <w:t>n lý hệ thống hóa lỏng mêtan từ</w:t>
      </w:r>
      <w:r w:rsidRPr="00716974">
        <w:t xml:space="preserve"> khí thiên nhiên sử dụng </w:t>
      </w:r>
      <w:proofErr w:type="gramStart"/>
      <w:r w:rsidRPr="00716974">
        <w:t>chu</w:t>
      </w:r>
      <w:proofErr w:type="gramEnd"/>
      <w:r w:rsidRPr="00716974">
        <w:t xml:space="preserve"> trình cascade</w:t>
      </w:r>
    </w:p>
    <w:p w14:paraId="14A4E840" w14:textId="6BEC3E2A" w:rsidR="00AE68B5" w:rsidRPr="00AE68B5" w:rsidRDefault="00AE68B5" w:rsidP="00AE68B5">
      <w:r>
        <w:t>H</w:t>
      </w:r>
      <w:r w:rsidRPr="00AE68B5">
        <w:t xml:space="preserve">ơi môi chất </w:t>
      </w:r>
      <w:r>
        <w:t xml:space="preserve">tiếp tục </w:t>
      </w:r>
      <w:r w:rsidRPr="00AE68B5">
        <w:t>qua thiết bị trao đổi nhiệt (TĐN2), tức là thiết bị bay hơi của tầng thấp (BH) trao đổi nhiệt đẳng áp với môi chất lạnh trung gian C</w:t>
      </w:r>
      <w:r w:rsidRPr="00AE68B5">
        <w:rPr>
          <w:vertAlign w:val="subscript"/>
        </w:rPr>
        <w:t>2</w:t>
      </w:r>
      <w:r w:rsidRPr="00AE68B5">
        <w:t xml:space="preserve">H để hạ nhiệt độ xuống điểm 6; Tiếp tục, hơi môi chất được đi qua thiết bị hồi nhiệt (HN3) trao đổi nhiệt đẳng áp với hơi lạnh về máy nén để hạ nhiệt độ xuống điểm 7. </w:t>
      </w:r>
      <w:proofErr w:type="gramStart"/>
      <w:r w:rsidRPr="00AE68B5">
        <w:t>Từ điểm 7 đến điểm 8, hơi dãn nở qua van tiết lưu (TL).</w:t>
      </w:r>
      <w:proofErr w:type="gramEnd"/>
      <w:r w:rsidRPr="00AE68B5">
        <w:t xml:space="preserve"> Tại điểm 8, một phần hơi đã hóa thành lỏng được lấy ra ở trạng thái </w:t>
      </w:r>
      <w:proofErr w:type="gramStart"/>
      <w:r w:rsidRPr="00AE68B5">
        <w:t>9 và</w:t>
      </w:r>
      <w:proofErr w:type="gramEnd"/>
      <w:r w:rsidRPr="00AE68B5">
        <w:t xml:space="preserve"> phần còn lại tách ra khỏi lượng lỏng đó ở trạng thái 10 (trạng thái hơi bão hòa). Hơi lỏng này cuối cùng hấp thụ nhiệt của hơi cao áp, nóng lên đến điểm 11, 12, 13 rồi được hút về lại máy nén khí thiên nhiên hòa trộn với khí mới ở trạng thái 1 và lại tiếp tục một chu trình mới</w:t>
      </w:r>
      <w:r w:rsidR="00AA51D6">
        <w:t xml:space="preserve"> [5, 6, 7, 8]</w:t>
      </w:r>
      <w:r w:rsidRPr="00AE68B5">
        <w:t>.</w:t>
      </w:r>
    </w:p>
    <w:p w14:paraId="4D216177" w14:textId="52617609" w:rsidR="00AE68B5" w:rsidRDefault="00D23A77" w:rsidP="00D23A77">
      <w:pPr>
        <w:pStyle w:val="Heading2"/>
      </w:pPr>
      <w:r>
        <w:t>Tính toán chu trình</w:t>
      </w:r>
    </w:p>
    <w:p w14:paraId="1A387A8C" w14:textId="77E42A01" w:rsidR="00D23A77" w:rsidRPr="00B84BF9" w:rsidRDefault="00D23A77" w:rsidP="00D23A77">
      <w:pPr>
        <w:rPr>
          <w:color w:val="FF0000"/>
        </w:rPr>
      </w:pPr>
      <w:commentRangeStart w:id="23"/>
      <w:r w:rsidRPr="00B84BF9">
        <w:rPr>
          <w:color w:val="FF0000"/>
        </w:rPr>
        <w:t xml:space="preserve">Đồ thị T-s của </w:t>
      </w:r>
      <w:proofErr w:type="gramStart"/>
      <w:r w:rsidRPr="00B84BF9">
        <w:rPr>
          <w:color w:val="FF0000"/>
        </w:rPr>
        <w:t>chu</w:t>
      </w:r>
      <w:proofErr w:type="gramEnd"/>
      <w:r w:rsidRPr="00B84BF9">
        <w:rPr>
          <w:color w:val="FF0000"/>
        </w:rPr>
        <w:t xml:space="preserve"> trình Cascade </w:t>
      </w:r>
      <w:r w:rsidR="00601580" w:rsidRPr="00B84BF9">
        <w:rPr>
          <w:color w:val="FF0000"/>
        </w:rPr>
        <w:t xml:space="preserve">lý thuyết </w:t>
      </w:r>
      <w:r w:rsidRPr="00B84BF9">
        <w:rPr>
          <w:color w:val="FF0000"/>
        </w:rPr>
        <w:t>được trình bày trong hình 6</w:t>
      </w:r>
      <w:r w:rsidR="00AA51D6" w:rsidRPr="00B84BF9">
        <w:rPr>
          <w:color w:val="FF0000"/>
        </w:rPr>
        <w:t xml:space="preserve"> [7, 8]</w:t>
      </w:r>
      <w:r w:rsidRPr="00B84BF9">
        <w:rPr>
          <w:color w:val="FF0000"/>
        </w:rPr>
        <w:t>.</w:t>
      </w:r>
      <w:commentRangeEnd w:id="23"/>
      <w:r w:rsidR="006D52BC" w:rsidRPr="00B84BF9">
        <w:rPr>
          <w:rStyle w:val="CommentReference"/>
          <w:color w:val="FF0000"/>
        </w:rPr>
        <w:commentReference w:id="23"/>
      </w:r>
    </w:p>
    <w:p w14:paraId="589470C6" w14:textId="10C213D6" w:rsidR="00A35A9A" w:rsidRPr="00A35A9A" w:rsidRDefault="00A35A9A" w:rsidP="00A35A9A">
      <w:r>
        <w:t>1 – 2</w:t>
      </w:r>
      <w:r w:rsidRPr="00A35A9A">
        <w:t>: Quá trì</w:t>
      </w:r>
      <w:r w:rsidR="00697723">
        <w:t>nh nén đẳng nhiệt trong máy nén</w:t>
      </w:r>
      <w:r w:rsidRPr="00A35A9A">
        <w:t xml:space="preserve"> nhiều tầng (MN) có làm mát trung gian.</w:t>
      </w:r>
    </w:p>
    <w:p w14:paraId="51B7485A" w14:textId="665044A8" w:rsidR="00A35A9A" w:rsidRPr="00A35A9A" w:rsidRDefault="00A35A9A" w:rsidP="00A35A9A">
      <w:r>
        <w:t>2 – 3</w:t>
      </w:r>
      <w:r w:rsidRPr="00A35A9A">
        <w:t xml:space="preserve">: Quá trình làm lạnh khí ở thiết bị hồi nhiệt (HN1). </w:t>
      </w:r>
    </w:p>
    <w:p w14:paraId="7F5F7829" w14:textId="195D72E3" w:rsidR="00A35A9A" w:rsidRPr="00A35A9A" w:rsidRDefault="00A35A9A" w:rsidP="00A35A9A">
      <w:r>
        <w:t>3 – 4</w:t>
      </w:r>
      <w:r w:rsidRPr="00A35A9A">
        <w:t>: Quá trình làm lạnh khí ở thiết bị ghép tầng (NT-BH) nhờ cặp môi chất lạn</w:t>
      </w:r>
      <w:r w:rsidR="00697723">
        <w:t>h trung gian của hệ thống lạnh C</w:t>
      </w:r>
      <w:r w:rsidRPr="00A35A9A">
        <w:t xml:space="preserve">ascade. </w:t>
      </w:r>
    </w:p>
    <w:p w14:paraId="0C91CA70" w14:textId="418E30C9" w:rsidR="00A35A9A" w:rsidRPr="00A35A9A" w:rsidRDefault="00A35A9A" w:rsidP="00A35A9A">
      <w:r>
        <w:t>4 – 5</w:t>
      </w:r>
      <w:r w:rsidRPr="00A35A9A">
        <w:t xml:space="preserve">: Quá trình làm lạnh khí ở thiết bị hồi nhiệt (HN2). </w:t>
      </w:r>
    </w:p>
    <w:p w14:paraId="500FE2CF" w14:textId="4221F30F" w:rsidR="00A35A9A" w:rsidRPr="00A35A9A" w:rsidRDefault="00A35A9A" w:rsidP="00A35A9A">
      <w:r w:rsidRPr="00A35A9A">
        <w:t>5 – 6: Quá trình làm lạnh khí ở thiết bị bay hơi tầng thấp (BH) nhờ môi chấ</w:t>
      </w:r>
      <w:r w:rsidR="00697723">
        <w:t>t lạnh trung gian của hệ thống C</w:t>
      </w:r>
      <w:r w:rsidRPr="00A35A9A">
        <w:t xml:space="preserve">ascade. </w:t>
      </w:r>
    </w:p>
    <w:p w14:paraId="0C7CFAEA" w14:textId="3783FCA4" w:rsidR="00A35A9A" w:rsidRPr="00A35A9A" w:rsidRDefault="00A35A9A" w:rsidP="00A35A9A">
      <w:r>
        <w:lastRenderedPageBreak/>
        <w:t>6 – 7</w:t>
      </w:r>
      <w:r w:rsidRPr="00A35A9A">
        <w:t xml:space="preserve">: Quá trình làm lạnh khí ở thiết bị hồi nhiệt (HN3). </w:t>
      </w:r>
    </w:p>
    <w:p w14:paraId="31B2A313" w14:textId="0C073430" w:rsidR="00A35A9A" w:rsidRPr="00A35A9A" w:rsidRDefault="00A35A9A" w:rsidP="00A35A9A">
      <w:r>
        <w:t>7 – 8</w:t>
      </w:r>
      <w:r w:rsidRPr="00A35A9A">
        <w:t>: Quá trình dãn nở Joule – Thom</w:t>
      </w:r>
      <w:r w:rsidR="00DD683C">
        <w:t>p</w:t>
      </w:r>
      <w:r w:rsidRPr="00A35A9A">
        <w:t>son trong van tiết lưu.</w:t>
      </w:r>
    </w:p>
    <w:p w14:paraId="7B71D20F" w14:textId="2DB4AAB2" w:rsidR="00A35A9A" w:rsidRDefault="00A35A9A" w:rsidP="00A35A9A">
      <w:r w:rsidRPr="00A35A9A">
        <w:t>8 – (9</w:t>
      </w:r>
      <w:r w:rsidR="00697723">
        <w:t>+10): Hỗn hợp (8) tách thành</w:t>
      </w:r>
      <w:r w:rsidRPr="00A35A9A">
        <w:t xml:space="preserve"> lỏng bão hòa (trạng thái 9) và hơi bão hòa (trạng thái 10) ở thiết bị phân ly (BPL).</w:t>
      </w:r>
    </w:p>
    <w:p w14:paraId="4E7E0574" w14:textId="5D6EBE71" w:rsidR="00903909" w:rsidRDefault="00A35A9A" w:rsidP="00A35A9A">
      <w:pPr>
        <w:ind w:firstLine="0"/>
        <w:jc w:val="center"/>
      </w:pPr>
      <w:r>
        <w:rPr>
          <w:noProof/>
          <w:sz w:val="22"/>
          <w:szCs w:val="22"/>
        </w:rPr>
        <w:drawing>
          <wp:inline distT="0" distB="0" distL="0" distR="0" wp14:anchorId="0CFF0A40" wp14:editId="056110D8">
            <wp:extent cx="2493774" cy="2997247"/>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002" cy="2998723"/>
                    </a:xfrm>
                    <a:prstGeom prst="rect">
                      <a:avLst/>
                    </a:prstGeom>
                    <a:noFill/>
                    <a:ln>
                      <a:noFill/>
                    </a:ln>
                  </pic:spPr>
                </pic:pic>
              </a:graphicData>
            </a:graphic>
          </wp:inline>
        </w:drawing>
      </w:r>
    </w:p>
    <w:p w14:paraId="07052836" w14:textId="29570E94" w:rsidR="00697723" w:rsidRPr="00697723" w:rsidRDefault="00697723" w:rsidP="00697723">
      <w:pPr>
        <w:pStyle w:val="Caption"/>
        <w:rPr>
          <w:b/>
        </w:rPr>
      </w:pPr>
      <w:r>
        <w:rPr>
          <w:b/>
        </w:rPr>
        <w:t xml:space="preserve">Hình 6: </w:t>
      </w:r>
      <w:r w:rsidRPr="00DD7D3D">
        <w:t xml:space="preserve">Đồ thị </w:t>
      </w:r>
      <w:proofErr w:type="gramStart"/>
      <w:r w:rsidRPr="00DD7D3D">
        <w:t>chu</w:t>
      </w:r>
      <w:proofErr w:type="gramEnd"/>
      <w:r w:rsidRPr="00DD7D3D">
        <w:t xml:space="preserve"> trình hệ thống hóa lỏng mêtan từ khí thiên nhiên sử dụng chu trình Cascade</w:t>
      </w:r>
    </w:p>
    <w:p w14:paraId="4E7F3369" w14:textId="3F66BE7C" w:rsidR="00CD20E8" w:rsidRDefault="00CD20E8" w:rsidP="00BA4605">
      <w:r>
        <w:t xml:space="preserve">Đồ thị </w:t>
      </w:r>
      <w:proofErr w:type="gramStart"/>
      <w:r>
        <w:t>chu</w:t>
      </w:r>
      <w:proofErr w:type="gramEnd"/>
      <w:r>
        <w:t xml:space="preserve"> trình Cascade sử dụng trong hệ thống hoá lỏng như trong hình 7:</w:t>
      </w:r>
    </w:p>
    <w:p w14:paraId="3A28B9B2" w14:textId="7291E7A9" w:rsidR="00CD20E8" w:rsidRDefault="00CD20E8" w:rsidP="00CD20E8">
      <w:pPr>
        <w:ind w:firstLine="0"/>
        <w:jc w:val="center"/>
      </w:pPr>
      <w:r>
        <w:rPr>
          <w:b/>
          <w:i/>
          <w:noProof/>
          <w:sz w:val="28"/>
        </w:rPr>
        <w:drawing>
          <wp:inline distT="0" distB="0" distL="0" distR="0" wp14:anchorId="4768ABEB" wp14:editId="2A4F0BE4">
            <wp:extent cx="2768870" cy="2453469"/>
            <wp:effectExtent l="0" t="0" r="0" b="1079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9033" cy="2453614"/>
                    </a:xfrm>
                    <a:prstGeom prst="rect">
                      <a:avLst/>
                    </a:prstGeom>
                    <a:noFill/>
                    <a:ln>
                      <a:noFill/>
                    </a:ln>
                  </pic:spPr>
                </pic:pic>
              </a:graphicData>
            </a:graphic>
          </wp:inline>
        </w:drawing>
      </w:r>
    </w:p>
    <w:p w14:paraId="358801B8" w14:textId="6D6A25C4" w:rsidR="00CD20E8" w:rsidRPr="00CD20E8" w:rsidRDefault="00CD20E8" w:rsidP="00CD20E8">
      <w:pPr>
        <w:pStyle w:val="Caption"/>
        <w:rPr>
          <w:b/>
        </w:rPr>
      </w:pPr>
      <w:r w:rsidRPr="00CD20E8">
        <w:rPr>
          <w:b/>
        </w:rPr>
        <w:t xml:space="preserve">Hình 7: </w:t>
      </w:r>
      <w:r w:rsidRPr="00CD20E8">
        <w:t xml:space="preserve">Đồ thị </w:t>
      </w:r>
      <w:r w:rsidR="00A26C78">
        <w:t xml:space="preserve">T-s </w:t>
      </w:r>
      <w:proofErr w:type="gramStart"/>
      <w:r w:rsidRPr="00CD20E8">
        <w:t>chu</w:t>
      </w:r>
      <w:proofErr w:type="gramEnd"/>
      <w:r w:rsidRPr="00CD20E8">
        <w:t xml:space="preserve"> trình lạnh cascade trong chu trình hệ thống hóa lỏng khí thiên nhiên</w:t>
      </w:r>
    </w:p>
    <w:p w14:paraId="488163CA" w14:textId="7329F920" w:rsidR="001805B6" w:rsidRPr="001805B6" w:rsidRDefault="001805B6" w:rsidP="001805B6">
      <w:r>
        <w:t>1’-2’</w:t>
      </w:r>
      <w:r w:rsidRPr="001805B6">
        <w:t xml:space="preserve">: Quá trình nén đoạn nhiệt môi </w:t>
      </w:r>
      <w:r w:rsidRPr="00601580">
        <w:t>chất (C</w:t>
      </w:r>
      <w:r w:rsidRPr="00601580">
        <w:rPr>
          <w:vertAlign w:val="subscript"/>
        </w:rPr>
        <w:t>2</w:t>
      </w:r>
      <w:r w:rsidRPr="00601580">
        <w:t>H</w:t>
      </w:r>
      <w:r w:rsidRPr="00601580">
        <w:rPr>
          <w:vertAlign w:val="subscript"/>
        </w:rPr>
        <w:t>4</w:t>
      </w:r>
      <w:r w:rsidRPr="00601580">
        <w:t>)</w:t>
      </w:r>
      <w:r w:rsidRPr="001805B6">
        <w:t xml:space="preserve"> ở tầng thấp.</w:t>
      </w:r>
    </w:p>
    <w:p w14:paraId="26DE08F6" w14:textId="43BFE013" w:rsidR="001805B6" w:rsidRPr="001805B6" w:rsidRDefault="001805B6" w:rsidP="001805B6">
      <w:r>
        <w:t>2’-3’</w:t>
      </w:r>
      <w:r w:rsidRPr="001805B6">
        <w:t>: Quá trình ngưng tụ hơi môi chất ở thiết bị ghép tầng NT-BH.</w:t>
      </w:r>
    </w:p>
    <w:p w14:paraId="2F0A9145" w14:textId="5D8CDA3A" w:rsidR="001805B6" w:rsidRPr="001805B6" w:rsidRDefault="001805B6" w:rsidP="001805B6">
      <w:r>
        <w:t>3’ – 4’</w:t>
      </w:r>
      <w:r w:rsidRPr="001805B6">
        <w:t>: Quá trình tiết lưu qua van tiết lưu ở tầng thấp.</w:t>
      </w:r>
    </w:p>
    <w:p w14:paraId="4373DDFB" w14:textId="08848C39" w:rsidR="001805B6" w:rsidRPr="001805B6" w:rsidRDefault="001805B6" w:rsidP="001805B6">
      <w:r>
        <w:t>4’ – 1’</w:t>
      </w:r>
      <w:r w:rsidRPr="001805B6">
        <w:t xml:space="preserve">: Quá trình bay hơi của môi chất tại TBBH ở </w:t>
      </w:r>
      <w:r w:rsidRPr="001805B6">
        <w:lastRenderedPageBreak/>
        <w:t>tầng thấp.</w:t>
      </w:r>
    </w:p>
    <w:p w14:paraId="4F17BED3" w14:textId="4365BFB5" w:rsidR="001805B6" w:rsidRPr="001805B6" w:rsidRDefault="00031947" w:rsidP="001805B6">
      <w:r>
        <w:t xml:space="preserve">5’ – </w:t>
      </w:r>
      <w:r w:rsidR="001805B6">
        <w:t>6’</w:t>
      </w:r>
      <w:r w:rsidR="001805B6" w:rsidRPr="001805B6">
        <w:t xml:space="preserve">: Quá trình nén đoạn nhiệt môi </w:t>
      </w:r>
      <w:r w:rsidR="001805B6" w:rsidRPr="00601580">
        <w:t>chất (NH</w:t>
      </w:r>
      <w:r w:rsidR="001805B6" w:rsidRPr="00601580">
        <w:rPr>
          <w:vertAlign w:val="subscript"/>
        </w:rPr>
        <w:t>3</w:t>
      </w:r>
      <w:r w:rsidR="001805B6" w:rsidRPr="00601580">
        <w:t>)</w:t>
      </w:r>
      <w:r w:rsidR="001805B6" w:rsidRPr="001805B6">
        <w:t xml:space="preserve"> ở tầng cao</w:t>
      </w:r>
    </w:p>
    <w:p w14:paraId="5D0079EB" w14:textId="18AD3C27" w:rsidR="001805B6" w:rsidRPr="001805B6" w:rsidRDefault="00031947" w:rsidP="001805B6">
      <w:r>
        <w:t xml:space="preserve">6’ – </w:t>
      </w:r>
      <w:r w:rsidR="001805B6">
        <w:t>7’</w:t>
      </w:r>
      <w:r w:rsidR="001805B6" w:rsidRPr="001805B6">
        <w:t>: Quá trình ngưng tụ hơi môi chất tại TBNT ở tầng cao.</w:t>
      </w:r>
    </w:p>
    <w:p w14:paraId="76522155" w14:textId="71E48AC7" w:rsidR="001805B6" w:rsidRPr="001805B6" w:rsidRDefault="00031947" w:rsidP="001805B6">
      <w:r>
        <w:t xml:space="preserve">7’ – </w:t>
      </w:r>
      <w:r w:rsidR="001805B6">
        <w:t>8’</w:t>
      </w:r>
      <w:r w:rsidR="001805B6" w:rsidRPr="001805B6">
        <w:t>: Quá trình tiết lưu qua van tiết lưu ở tầng cao.</w:t>
      </w:r>
    </w:p>
    <w:p w14:paraId="21C47931" w14:textId="35FB8996" w:rsidR="00CD20E8" w:rsidRDefault="00031947" w:rsidP="001805B6">
      <w:r>
        <w:t xml:space="preserve">8’ – </w:t>
      </w:r>
      <w:r w:rsidR="001805B6">
        <w:t>5’</w:t>
      </w:r>
      <w:r w:rsidR="001805B6" w:rsidRPr="001805B6">
        <w:t>: Quá trình bay hơi của môi chất tại thiết bị ghép tầng NT-BH.</w:t>
      </w:r>
    </w:p>
    <w:p w14:paraId="4AA47405" w14:textId="2C05D3E7" w:rsidR="00A26C78" w:rsidRPr="004D154B" w:rsidRDefault="004D154B" w:rsidP="004D154B">
      <w:pPr>
        <w:pStyle w:val="Caption"/>
      </w:pPr>
      <w:r w:rsidRPr="004D154B">
        <w:rPr>
          <w:b/>
        </w:rPr>
        <w:t>Bảng 1</w:t>
      </w:r>
      <w:r>
        <w:rPr>
          <w:b/>
        </w:rPr>
        <w:t>:</w:t>
      </w:r>
      <w:r w:rsidR="00A26C78" w:rsidRPr="004D154B">
        <w:rPr>
          <w:b/>
        </w:rPr>
        <w:t xml:space="preserve"> </w:t>
      </w:r>
      <w:r w:rsidR="00A26C78" w:rsidRPr="004D154B">
        <w:t>Thông số tr</w:t>
      </w:r>
      <w:r>
        <w:t xml:space="preserve">ạng thái các điểm nút </w:t>
      </w:r>
      <w:proofErr w:type="gramStart"/>
      <w:r>
        <w:t>chu</w:t>
      </w:r>
      <w:proofErr w:type="gramEnd"/>
      <w:r>
        <w:t xml:space="preserve"> trình </w:t>
      </w:r>
      <w:r w:rsidR="00A26C78" w:rsidRPr="004D154B">
        <w:t>hóa lỏng mêtan từ khí thiên nhiên</w:t>
      </w:r>
    </w:p>
    <w:tbl>
      <w:tblPr>
        <w:tblStyle w:val="TableGrid"/>
        <w:tblW w:w="467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
        <w:gridCol w:w="567"/>
        <w:gridCol w:w="567"/>
        <w:gridCol w:w="851"/>
        <w:gridCol w:w="850"/>
        <w:gridCol w:w="1348"/>
      </w:tblGrid>
      <w:tr w:rsidR="00A26C78" w:rsidRPr="00A26C78" w14:paraId="280F2881" w14:textId="77777777" w:rsidTr="004D154B">
        <w:trPr>
          <w:trHeight w:val="749"/>
        </w:trPr>
        <w:tc>
          <w:tcPr>
            <w:tcW w:w="487" w:type="dxa"/>
          </w:tcPr>
          <w:p w14:paraId="2203CDEB" w14:textId="6D49B2A8" w:rsidR="00A26C78" w:rsidRPr="00601580" w:rsidRDefault="00B84BF9" w:rsidP="00B84BF9">
            <w:pPr>
              <w:ind w:right="-91" w:firstLine="0"/>
              <w:jc w:val="center"/>
              <w:rPr>
                <w:szCs w:val="20"/>
                <w:vertAlign w:val="superscript"/>
              </w:rPr>
            </w:pPr>
            <w:r w:rsidRPr="00B84BF9">
              <w:rPr>
                <w:szCs w:val="20"/>
              </w:rPr>
              <w:t>Đ. Nút</w:t>
            </w:r>
          </w:p>
        </w:tc>
        <w:tc>
          <w:tcPr>
            <w:tcW w:w="567" w:type="dxa"/>
          </w:tcPr>
          <w:p w14:paraId="06FF6BA5" w14:textId="77777777" w:rsidR="00A26C78" w:rsidRPr="00A26C78" w:rsidRDefault="00A26C78" w:rsidP="005F3833">
            <w:pPr>
              <w:ind w:right="-91" w:firstLine="0"/>
              <w:jc w:val="center"/>
              <w:rPr>
                <w:szCs w:val="20"/>
              </w:rPr>
            </w:pPr>
            <w:r w:rsidRPr="00A26C78">
              <w:rPr>
                <w:szCs w:val="20"/>
              </w:rPr>
              <w:t xml:space="preserve">T </w:t>
            </w:r>
            <w:r w:rsidRPr="00A26C78">
              <w:rPr>
                <w:szCs w:val="20"/>
              </w:rPr>
              <w:sym w:font="Symbol" w:char="F05B"/>
            </w:r>
            <w:r w:rsidRPr="00A26C78">
              <w:rPr>
                <w:szCs w:val="20"/>
              </w:rPr>
              <w:t>K</w:t>
            </w:r>
            <w:r w:rsidRPr="00A26C78">
              <w:rPr>
                <w:szCs w:val="20"/>
              </w:rPr>
              <w:sym w:font="Symbol" w:char="F05D"/>
            </w:r>
          </w:p>
        </w:tc>
        <w:tc>
          <w:tcPr>
            <w:tcW w:w="567" w:type="dxa"/>
          </w:tcPr>
          <w:p w14:paraId="0FD1400F" w14:textId="77777777" w:rsidR="00A26C78" w:rsidRPr="00A26C78" w:rsidRDefault="00A26C78" w:rsidP="005F3833">
            <w:pPr>
              <w:ind w:firstLine="0"/>
              <w:jc w:val="center"/>
              <w:rPr>
                <w:szCs w:val="20"/>
              </w:rPr>
            </w:pPr>
            <w:r w:rsidRPr="00A26C78">
              <w:rPr>
                <w:szCs w:val="20"/>
              </w:rPr>
              <w:t xml:space="preserve">P </w:t>
            </w:r>
            <w:r w:rsidRPr="00A26C78">
              <w:rPr>
                <w:szCs w:val="20"/>
              </w:rPr>
              <w:sym w:font="Symbol" w:char="F05B"/>
            </w:r>
            <w:r w:rsidRPr="00A26C78">
              <w:rPr>
                <w:szCs w:val="20"/>
              </w:rPr>
              <w:t>bar</w:t>
            </w:r>
            <w:r w:rsidRPr="00A26C78">
              <w:rPr>
                <w:szCs w:val="20"/>
              </w:rPr>
              <w:sym w:font="Symbol" w:char="F05D"/>
            </w:r>
          </w:p>
        </w:tc>
        <w:tc>
          <w:tcPr>
            <w:tcW w:w="851" w:type="dxa"/>
          </w:tcPr>
          <w:p w14:paraId="69932BE1" w14:textId="77777777" w:rsidR="00A26C78" w:rsidRPr="00A26C78" w:rsidRDefault="00A26C78" w:rsidP="005F3833">
            <w:pPr>
              <w:ind w:firstLine="0"/>
              <w:jc w:val="center"/>
              <w:rPr>
                <w:szCs w:val="20"/>
              </w:rPr>
            </w:pPr>
            <w:proofErr w:type="gramStart"/>
            <w:r w:rsidRPr="00A26C78">
              <w:rPr>
                <w:szCs w:val="20"/>
              </w:rPr>
              <w:t>h</w:t>
            </w:r>
            <w:proofErr w:type="gramEnd"/>
            <w:r w:rsidRPr="00A26C78">
              <w:rPr>
                <w:szCs w:val="20"/>
              </w:rPr>
              <w:t xml:space="preserve"> </w:t>
            </w:r>
            <w:r w:rsidRPr="00A26C78">
              <w:rPr>
                <w:szCs w:val="20"/>
              </w:rPr>
              <w:sym w:font="Symbol" w:char="F05B"/>
            </w:r>
            <w:r w:rsidRPr="00A26C78">
              <w:rPr>
                <w:szCs w:val="20"/>
              </w:rPr>
              <w:t>kJ/kg</w:t>
            </w:r>
            <w:r w:rsidRPr="00A26C78">
              <w:rPr>
                <w:szCs w:val="20"/>
              </w:rPr>
              <w:sym w:font="Symbol" w:char="F05D"/>
            </w:r>
          </w:p>
        </w:tc>
        <w:tc>
          <w:tcPr>
            <w:tcW w:w="850" w:type="dxa"/>
          </w:tcPr>
          <w:p w14:paraId="08F8A03D" w14:textId="78FE7302" w:rsidR="00A26C78" w:rsidRPr="00A26C78" w:rsidRDefault="00A26C78" w:rsidP="005F3833">
            <w:pPr>
              <w:ind w:firstLine="0"/>
              <w:jc w:val="center"/>
              <w:rPr>
                <w:szCs w:val="20"/>
              </w:rPr>
            </w:pPr>
            <w:proofErr w:type="gramStart"/>
            <w:r w:rsidRPr="00A26C78">
              <w:rPr>
                <w:szCs w:val="20"/>
              </w:rPr>
              <w:t>s</w:t>
            </w:r>
            <w:proofErr w:type="gramEnd"/>
            <w:r w:rsidRPr="00A26C78">
              <w:rPr>
                <w:szCs w:val="20"/>
              </w:rPr>
              <w:t xml:space="preserve"> </w:t>
            </w:r>
            <w:r w:rsidRPr="00A26C78">
              <w:rPr>
                <w:szCs w:val="20"/>
              </w:rPr>
              <w:sym w:font="Symbol" w:char="F05B"/>
            </w:r>
            <w:r w:rsidRPr="00A26C78">
              <w:rPr>
                <w:szCs w:val="20"/>
              </w:rPr>
              <w:t>kJ/kg.K</w:t>
            </w:r>
            <w:r w:rsidRPr="00A26C78">
              <w:rPr>
                <w:szCs w:val="20"/>
              </w:rPr>
              <w:sym w:font="Symbol" w:char="F05D"/>
            </w:r>
          </w:p>
        </w:tc>
        <w:tc>
          <w:tcPr>
            <w:tcW w:w="1348" w:type="dxa"/>
          </w:tcPr>
          <w:p w14:paraId="4527EF2B" w14:textId="77777777" w:rsidR="00A26C78" w:rsidRPr="00A26C78" w:rsidRDefault="00A26C78" w:rsidP="005F3833">
            <w:pPr>
              <w:ind w:firstLine="0"/>
              <w:jc w:val="center"/>
              <w:rPr>
                <w:szCs w:val="20"/>
              </w:rPr>
            </w:pPr>
            <w:r w:rsidRPr="00A26C78">
              <w:rPr>
                <w:szCs w:val="20"/>
              </w:rPr>
              <w:t>Trạng thái</w:t>
            </w:r>
          </w:p>
        </w:tc>
      </w:tr>
      <w:tr w:rsidR="00A26C78" w:rsidRPr="00A26C78" w14:paraId="651BCB12" w14:textId="77777777" w:rsidTr="003D367A">
        <w:trPr>
          <w:trHeight w:val="1707"/>
        </w:trPr>
        <w:tc>
          <w:tcPr>
            <w:tcW w:w="487" w:type="dxa"/>
          </w:tcPr>
          <w:p w14:paraId="68919535" w14:textId="77777777" w:rsidR="00A26C78" w:rsidRPr="00A26C78" w:rsidRDefault="00A26C78" w:rsidP="00FC410E">
            <w:pPr>
              <w:ind w:firstLine="0"/>
              <w:jc w:val="center"/>
              <w:rPr>
                <w:szCs w:val="20"/>
              </w:rPr>
            </w:pPr>
            <w:r w:rsidRPr="00A26C78">
              <w:rPr>
                <w:szCs w:val="20"/>
              </w:rPr>
              <w:t>1</w:t>
            </w:r>
          </w:p>
          <w:p w14:paraId="341602DF" w14:textId="77777777" w:rsidR="00A26C78" w:rsidRPr="00A26C78" w:rsidRDefault="00A26C78" w:rsidP="00FC410E">
            <w:pPr>
              <w:ind w:firstLine="0"/>
              <w:jc w:val="center"/>
              <w:rPr>
                <w:szCs w:val="20"/>
              </w:rPr>
            </w:pPr>
            <w:r w:rsidRPr="00A26C78">
              <w:rPr>
                <w:szCs w:val="20"/>
              </w:rPr>
              <w:t>2</w:t>
            </w:r>
          </w:p>
          <w:p w14:paraId="4B78FF13" w14:textId="77777777" w:rsidR="00A26C78" w:rsidRPr="00A26C78" w:rsidRDefault="00A26C78" w:rsidP="00FC410E">
            <w:pPr>
              <w:ind w:firstLine="0"/>
              <w:jc w:val="center"/>
              <w:rPr>
                <w:szCs w:val="20"/>
              </w:rPr>
            </w:pPr>
            <w:r w:rsidRPr="00A26C78">
              <w:rPr>
                <w:szCs w:val="20"/>
              </w:rPr>
              <w:t>3</w:t>
            </w:r>
          </w:p>
          <w:p w14:paraId="7BDE627A" w14:textId="77777777" w:rsidR="00A26C78" w:rsidRPr="00A26C78" w:rsidRDefault="00A26C78" w:rsidP="00FC410E">
            <w:pPr>
              <w:ind w:firstLine="0"/>
              <w:jc w:val="center"/>
              <w:rPr>
                <w:szCs w:val="20"/>
              </w:rPr>
            </w:pPr>
            <w:r w:rsidRPr="00A26C78">
              <w:rPr>
                <w:szCs w:val="20"/>
              </w:rPr>
              <w:t>4</w:t>
            </w:r>
          </w:p>
          <w:p w14:paraId="1D74D5B6" w14:textId="77777777" w:rsidR="00A26C78" w:rsidRPr="00A26C78" w:rsidRDefault="00A26C78" w:rsidP="00FC410E">
            <w:pPr>
              <w:ind w:firstLine="0"/>
              <w:jc w:val="center"/>
              <w:rPr>
                <w:szCs w:val="20"/>
              </w:rPr>
            </w:pPr>
            <w:r w:rsidRPr="00A26C78">
              <w:rPr>
                <w:szCs w:val="20"/>
              </w:rPr>
              <w:t>5</w:t>
            </w:r>
          </w:p>
          <w:p w14:paraId="26377678" w14:textId="77777777" w:rsidR="00A26C78" w:rsidRPr="00A26C78" w:rsidRDefault="00A26C78" w:rsidP="00FC410E">
            <w:pPr>
              <w:ind w:firstLine="0"/>
              <w:jc w:val="center"/>
              <w:rPr>
                <w:szCs w:val="20"/>
              </w:rPr>
            </w:pPr>
            <w:r w:rsidRPr="00A26C78">
              <w:rPr>
                <w:szCs w:val="20"/>
              </w:rPr>
              <w:t>6</w:t>
            </w:r>
          </w:p>
        </w:tc>
        <w:tc>
          <w:tcPr>
            <w:tcW w:w="567" w:type="dxa"/>
          </w:tcPr>
          <w:p w14:paraId="38C89AC8" w14:textId="77777777" w:rsidR="00A26C78" w:rsidRPr="00A26C78" w:rsidRDefault="00A26C78" w:rsidP="005F3833">
            <w:pPr>
              <w:ind w:firstLine="0"/>
              <w:jc w:val="center"/>
              <w:rPr>
                <w:szCs w:val="20"/>
              </w:rPr>
            </w:pPr>
            <w:r w:rsidRPr="00A26C78">
              <w:rPr>
                <w:szCs w:val="20"/>
              </w:rPr>
              <w:t>288</w:t>
            </w:r>
          </w:p>
          <w:p w14:paraId="02E6C58C" w14:textId="77777777" w:rsidR="00A26C78" w:rsidRPr="00A26C78" w:rsidRDefault="00A26C78" w:rsidP="005F3833">
            <w:pPr>
              <w:ind w:firstLine="0"/>
              <w:jc w:val="center"/>
              <w:rPr>
                <w:szCs w:val="20"/>
              </w:rPr>
            </w:pPr>
            <w:r w:rsidRPr="00A26C78">
              <w:rPr>
                <w:szCs w:val="20"/>
              </w:rPr>
              <w:t>293</w:t>
            </w:r>
          </w:p>
          <w:p w14:paraId="6A354BFF" w14:textId="77777777" w:rsidR="00A26C78" w:rsidRPr="00A26C78" w:rsidRDefault="00A26C78" w:rsidP="005F3833">
            <w:pPr>
              <w:ind w:firstLine="0"/>
              <w:jc w:val="center"/>
              <w:rPr>
                <w:szCs w:val="20"/>
              </w:rPr>
            </w:pPr>
            <w:r w:rsidRPr="00A26C78">
              <w:rPr>
                <w:szCs w:val="20"/>
              </w:rPr>
              <w:t>283</w:t>
            </w:r>
          </w:p>
          <w:p w14:paraId="19B16210" w14:textId="77777777" w:rsidR="00A26C78" w:rsidRPr="00A26C78" w:rsidRDefault="00A26C78" w:rsidP="005F3833">
            <w:pPr>
              <w:ind w:firstLine="0"/>
              <w:jc w:val="center"/>
              <w:rPr>
                <w:szCs w:val="20"/>
              </w:rPr>
            </w:pPr>
            <w:r w:rsidRPr="00A26C78">
              <w:rPr>
                <w:szCs w:val="20"/>
              </w:rPr>
              <w:t>238</w:t>
            </w:r>
          </w:p>
          <w:p w14:paraId="450BC3EC" w14:textId="77777777" w:rsidR="00A26C78" w:rsidRPr="00A26C78" w:rsidRDefault="00A26C78" w:rsidP="005F3833">
            <w:pPr>
              <w:ind w:firstLine="0"/>
              <w:jc w:val="center"/>
              <w:rPr>
                <w:szCs w:val="20"/>
              </w:rPr>
            </w:pPr>
            <w:r w:rsidRPr="00A26C78">
              <w:rPr>
                <w:szCs w:val="20"/>
              </w:rPr>
              <w:t>228</w:t>
            </w:r>
          </w:p>
          <w:p w14:paraId="6F6812D7" w14:textId="77777777" w:rsidR="00A26C78" w:rsidRPr="00A26C78" w:rsidRDefault="00A26C78" w:rsidP="005F3833">
            <w:pPr>
              <w:ind w:firstLine="0"/>
              <w:jc w:val="center"/>
              <w:rPr>
                <w:szCs w:val="20"/>
              </w:rPr>
            </w:pPr>
            <w:r w:rsidRPr="00A26C78">
              <w:rPr>
                <w:szCs w:val="20"/>
              </w:rPr>
              <w:t>173</w:t>
            </w:r>
          </w:p>
        </w:tc>
        <w:tc>
          <w:tcPr>
            <w:tcW w:w="567" w:type="dxa"/>
          </w:tcPr>
          <w:p w14:paraId="06A7C7B5" w14:textId="77777777" w:rsidR="00A26C78" w:rsidRPr="00A26C78" w:rsidRDefault="00A26C78" w:rsidP="005F3833">
            <w:pPr>
              <w:ind w:firstLine="0"/>
              <w:jc w:val="center"/>
              <w:rPr>
                <w:szCs w:val="20"/>
              </w:rPr>
            </w:pPr>
            <w:r w:rsidRPr="00A26C78">
              <w:rPr>
                <w:szCs w:val="20"/>
              </w:rPr>
              <w:t>01</w:t>
            </w:r>
          </w:p>
          <w:p w14:paraId="6DA51922" w14:textId="77777777" w:rsidR="00A26C78" w:rsidRPr="00A26C78" w:rsidRDefault="00A26C78" w:rsidP="005F3833">
            <w:pPr>
              <w:ind w:firstLine="0"/>
              <w:jc w:val="center"/>
              <w:rPr>
                <w:szCs w:val="20"/>
              </w:rPr>
            </w:pPr>
            <w:r w:rsidRPr="00A26C78">
              <w:rPr>
                <w:szCs w:val="20"/>
              </w:rPr>
              <w:t>68</w:t>
            </w:r>
          </w:p>
          <w:p w14:paraId="71C217E6" w14:textId="77777777" w:rsidR="00A26C78" w:rsidRPr="00A26C78" w:rsidRDefault="00A26C78" w:rsidP="005F3833">
            <w:pPr>
              <w:ind w:firstLine="0"/>
              <w:jc w:val="center"/>
              <w:rPr>
                <w:szCs w:val="20"/>
              </w:rPr>
            </w:pPr>
            <w:r w:rsidRPr="00A26C78">
              <w:rPr>
                <w:szCs w:val="20"/>
              </w:rPr>
              <w:t>68</w:t>
            </w:r>
          </w:p>
          <w:p w14:paraId="3E1BB7C9" w14:textId="77777777" w:rsidR="00A26C78" w:rsidRPr="00A26C78" w:rsidRDefault="00A26C78" w:rsidP="005F3833">
            <w:pPr>
              <w:ind w:firstLine="0"/>
              <w:jc w:val="center"/>
              <w:rPr>
                <w:szCs w:val="20"/>
              </w:rPr>
            </w:pPr>
            <w:r w:rsidRPr="00A26C78">
              <w:rPr>
                <w:szCs w:val="20"/>
              </w:rPr>
              <w:t>68</w:t>
            </w:r>
          </w:p>
          <w:p w14:paraId="48665CC8" w14:textId="77777777" w:rsidR="00A26C78" w:rsidRPr="00A26C78" w:rsidRDefault="00A26C78" w:rsidP="005F3833">
            <w:pPr>
              <w:ind w:firstLine="0"/>
              <w:jc w:val="center"/>
              <w:rPr>
                <w:szCs w:val="20"/>
              </w:rPr>
            </w:pPr>
            <w:r w:rsidRPr="00A26C78">
              <w:rPr>
                <w:szCs w:val="20"/>
              </w:rPr>
              <w:t>68</w:t>
            </w:r>
          </w:p>
          <w:p w14:paraId="1A02386E" w14:textId="77777777" w:rsidR="00A26C78" w:rsidRPr="00A26C78" w:rsidRDefault="00A26C78" w:rsidP="005F3833">
            <w:pPr>
              <w:ind w:firstLine="0"/>
              <w:jc w:val="center"/>
              <w:rPr>
                <w:szCs w:val="20"/>
              </w:rPr>
            </w:pPr>
            <w:r w:rsidRPr="00A26C78">
              <w:rPr>
                <w:szCs w:val="20"/>
              </w:rPr>
              <w:t>68</w:t>
            </w:r>
          </w:p>
        </w:tc>
        <w:tc>
          <w:tcPr>
            <w:tcW w:w="851" w:type="dxa"/>
          </w:tcPr>
          <w:p w14:paraId="623B8A48" w14:textId="77777777" w:rsidR="00A26C78" w:rsidRPr="00A26C78" w:rsidRDefault="00A26C78" w:rsidP="005F3833">
            <w:pPr>
              <w:ind w:firstLine="0"/>
              <w:jc w:val="center"/>
              <w:rPr>
                <w:szCs w:val="20"/>
              </w:rPr>
            </w:pPr>
            <w:r w:rsidRPr="00A26C78">
              <w:rPr>
                <w:szCs w:val="20"/>
              </w:rPr>
              <w:t>958,45</w:t>
            </w:r>
          </w:p>
          <w:p w14:paraId="2134E072" w14:textId="77777777" w:rsidR="00A26C78" w:rsidRPr="00A26C78" w:rsidRDefault="00A26C78" w:rsidP="005F3833">
            <w:pPr>
              <w:ind w:firstLine="0"/>
              <w:jc w:val="center"/>
              <w:rPr>
                <w:szCs w:val="20"/>
              </w:rPr>
            </w:pPr>
            <w:r w:rsidRPr="00A26C78">
              <w:rPr>
                <w:szCs w:val="20"/>
              </w:rPr>
              <w:t>823,65</w:t>
            </w:r>
          </w:p>
          <w:p w14:paraId="04934BA9" w14:textId="77777777" w:rsidR="00A26C78" w:rsidRPr="00A26C78" w:rsidRDefault="00A26C78" w:rsidP="005F3833">
            <w:pPr>
              <w:ind w:firstLine="0"/>
              <w:jc w:val="center"/>
              <w:rPr>
                <w:szCs w:val="20"/>
              </w:rPr>
            </w:pPr>
            <w:r w:rsidRPr="00A26C78">
              <w:rPr>
                <w:szCs w:val="20"/>
              </w:rPr>
              <w:t>800,50</w:t>
            </w:r>
          </w:p>
          <w:p w14:paraId="21CA487F" w14:textId="77777777" w:rsidR="00A26C78" w:rsidRPr="00A26C78" w:rsidRDefault="00A26C78" w:rsidP="005F3833">
            <w:pPr>
              <w:ind w:firstLine="0"/>
              <w:jc w:val="center"/>
              <w:rPr>
                <w:szCs w:val="20"/>
              </w:rPr>
            </w:pPr>
            <w:r w:rsidRPr="00A26C78">
              <w:rPr>
                <w:szCs w:val="20"/>
              </w:rPr>
              <w:t>696,32</w:t>
            </w:r>
          </w:p>
          <w:p w14:paraId="684BE928" w14:textId="77777777" w:rsidR="00A26C78" w:rsidRPr="00A26C78" w:rsidRDefault="00A26C78" w:rsidP="005F3833">
            <w:pPr>
              <w:ind w:firstLine="0"/>
              <w:jc w:val="center"/>
              <w:rPr>
                <w:szCs w:val="20"/>
              </w:rPr>
            </w:pPr>
            <w:r w:rsidRPr="00A26C78">
              <w:rPr>
                <w:szCs w:val="20"/>
              </w:rPr>
              <w:t>673,17</w:t>
            </w:r>
          </w:p>
          <w:p w14:paraId="433C8623" w14:textId="77777777" w:rsidR="00A26C78" w:rsidRPr="00A26C78" w:rsidRDefault="00A26C78" w:rsidP="005F3833">
            <w:pPr>
              <w:ind w:firstLine="0"/>
              <w:jc w:val="center"/>
              <w:rPr>
                <w:szCs w:val="20"/>
              </w:rPr>
            </w:pPr>
            <w:r w:rsidRPr="00A26C78">
              <w:rPr>
                <w:szCs w:val="20"/>
              </w:rPr>
              <w:t>545,81</w:t>
            </w:r>
          </w:p>
        </w:tc>
        <w:tc>
          <w:tcPr>
            <w:tcW w:w="850" w:type="dxa"/>
          </w:tcPr>
          <w:p w14:paraId="03F2C80E" w14:textId="77777777" w:rsidR="00A26C78" w:rsidRPr="00A26C78" w:rsidRDefault="00A26C78" w:rsidP="005F3833">
            <w:pPr>
              <w:ind w:firstLine="0"/>
              <w:jc w:val="center"/>
              <w:rPr>
                <w:szCs w:val="20"/>
              </w:rPr>
            </w:pPr>
            <w:r w:rsidRPr="00A26C78">
              <w:rPr>
                <w:szCs w:val="20"/>
              </w:rPr>
              <w:t>7,24</w:t>
            </w:r>
          </w:p>
          <w:p w14:paraId="13F184AD" w14:textId="77777777" w:rsidR="00A26C78" w:rsidRPr="00A26C78" w:rsidRDefault="00A26C78" w:rsidP="005F3833">
            <w:pPr>
              <w:ind w:firstLine="0"/>
              <w:jc w:val="center"/>
              <w:rPr>
                <w:szCs w:val="20"/>
              </w:rPr>
            </w:pPr>
            <w:r w:rsidRPr="00A26C78">
              <w:rPr>
                <w:szCs w:val="20"/>
              </w:rPr>
              <w:t>0,07</w:t>
            </w:r>
          </w:p>
          <w:p w14:paraId="337B8E2E" w14:textId="77777777" w:rsidR="00A26C78" w:rsidRPr="00A26C78" w:rsidRDefault="00A26C78" w:rsidP="005F3833">
            <w:pPr>
              <w:ind w:firstLine="0"/>
              <w:jc w:val="center"/>
              <w:rPr>
                <w:szCs w:val="20"/>
              </w:rPr>
            </w:pPr>
            <w:r w:rsidRPr="00A26C78">
              <w:rPr>
                <w:szCs w:val="20"/>
              </w:rPr>
              <w:t>-</w:t>
            </w:r>
          </w:p>
          <w:p w14:paraId="260A506E" w14:textId="77777777" w:rsidR="00A26C78" w:rsidRPr="00A26C78" w:rsidRDefault="00A26C78" w:rsidP="005F3833">
            <w:pPr>
              <w:ind w:firstLine="0"/>
              <w:jc w:val="center"/>
              <w:rPr>
                <w:szCs w:val="20"/>
              </w:rPr>
            </w:pPr>
            <w:r w:rsidRPr="00A26C78">
              <w:rPr>
                <w:szCs w:val="20"/>
              </w:rPr>
              <w:t>-</w:t>
            </w:r>
          </w:p>
          <w:p w14:paraId="74BC5E01" w14:textId="77777777" w:rsidR="00A26C78" w:rsidRPr="00A26C78" w:rsidRDefault="00A26C78" w:rsidP="005F3833">
            <w:pPr>
              <w:ind w:firstLine="0"/>
              <w:jc w:val="center"/>
              <w:rPr>
                <w:szCs w:val="20"/>
              </w:rPr>
            </w:pPr>
            <w:r w:rsidRPr="00A26C78">
              <w:rPr>
                <w:szCs w:val="20"/>
              </w:rPr>
              <w:t>-</w:t>
            </w:r>
          </w:p>
          <w:p w14:paraId="796F4897" w14:textId="77777777" w:rsidR="00A26C78" w:rsidRPr="00A26C78" w:rsidRDefault="00A26C78" w:rsidP="005F3833">
            <w:pPr>
              <w:ind w:firstLine="0"/>
              <w:jc w:val="center"/>
              <w:rPr>
                <w:szCs w:val="20"/>
              </w:rPr>
            </w:pPr>
            <w:r w:rsidRPr="00A26C78">
              <w:rPr>
                <w:szCs w:val="20"/>
              </w:rPr>
              <w:t>-</w:t>
            </w:r>
          </w:p>
        </w:tc>
        <w:tc>
          <w:tcPr>
            <w:tcW w:w="1348" w:type="dxa"/>
          </w:tcPr>
          <w:p w14:paraId="3D40CF5A" w14:textId="2A9DE0BF" w:rsidR="00A26C78" w:rsidRPr="00A26C78" w:rsidRDefault="00A26C78" w:rsidP="005F3833">
            <w:pPr>
              <w:ind w:firstLine="0"/>
              <w:jc w:val="center"/>
              <w:rPr>
                <w:szCs w:val="20"/>
              </w:rPr>
            </w:pPr>
            <w:r>
              <w:rPr>
                <w:szCs w:val="20"/>
              </w:rPr>
              <w:t>H</w:t>
            </w:r>
            <w:r w:rsidR="004D154B">
              <w:rPr>
                <w:szCs w:val="20"/>
              </w:rPr>
              <w:t>.</w:t>
            </w:r>
            <w:r>
              <w:rPr>
                <w:szCs w:val="20"/>
              </w:rPr>
              <w:t>H</w:t>
            </w:r>
            <w:r w:rsidR="004D154B">
              <w:rPr>
                <w:szCs w:val="20"/>
              </w:rPr>
              <w:t>ợ</w:t>
            </w:r>
            <w:r w:rsidR="008E0DDD">
              <w:rPr>
                <w:szCs w:val="20"/>
              </w:rPr>
              <w:t>p</w:t>
            </w:r>
            <w:r w:rsidRPr="00A26C78">
              <w:rPr>
                <w:szCs w:val="20"/>
              </w:rPr>
              <w:t xml:space="preserve"> khí mới</w:t>
            </w:r>
          </w:p>
          <w:p w14:paraId="7A5F8B54" w14:textId="77777777" w:rsidR="00A26C78" w:rsidRPr="00A26C78" w:rsidRDefault="00A26C78" w:rsidP="005F3833">
            <w:pPr>
              <w:ind w:firstLine="0"/>
              <w:jc w:val="center"/>
              <w:rPr>
                <w:szCs w:val="20"/>
              </w:rPr>
            </w:pPr>
            <w:r w:rsidRPr="00A26C78">
              <w:rPr>
                <w:szCs w:val="20"/>
              </w:rPr>
              <w:t>Hơi cao áp</w:t>
            </w:r>
          </w:p>
          <w:p w14:paraId="3E711B57" w14:textId="77777777" w:rsidR="00A26C78" w:rsidRPr="00A26C78" w:rsidRDefault="00A26C78" w:rsidP="005F3833">
            <w:pPr>
              <w:ind w:firstLine="0"/>
              <w:jc w:val="center"/>
              <w:rPr>
                <w:szCs w:val="20"/>
              </w:rPr>
            </w:pPr>
            <w:r w:rsidRPr="00A26C78">
              <w:rPr>
                <w:szCs w:val="20"/>
              </w:rPr>
              <w:t>Hơi cao áp</w:t>
            </w:r>
          </w:p>
          <w:p w14:paraId="14329BF8" w14:textId="77777777" w:rsidR="00A26C78" w:rsidRPr="00A26C78" w:rsidRDefault="00A26C78" w:rsidP="005F3833">
            <w:pPr>
              <w:ind w:firstLine="0"/>
              <w:jc w:val="center"/>
              <w:rPr>
                <w:szCs w:val="20"/>
              </w:rPr>
            </w:pPr>
            <w:r w:rsidRPr="00A26C78">
              <w:rPr>
                <w:szCs w:val="20"/>
              </w:rPr>
              <w:t>Hơi cao áp</w:t>
            </w:r>
          </w:p>
          <w:p w14:paraId="749637E1" w14:textId="77777777" w:rsidR="00A26C78" w:rsidRPr="00A26C78" w:rsidRDefault="00A26C78" w:rsidP="005F3833">
            <w:pPr>
              <w:ind w:firstLine="0"/>
              <w:jc w:val="center"/>
              <w:rPr>
                <w:szCs w:val="20"/>
              </w:rPr>
            </w:pPr>
            <w:r w:rsidRPr="00A26C78">
              <w:rPr>
                <w:szCs w:val="20"/>
              </w:rPr>
              <w:t>Hơi cao áp</w:t>
            </w:r>
          </w:p>
          <w:p w14:paraId="41EABB2F" w14:textId="7C42DF68" w:rsidR="00A26C78" w:rsidRPr="00A26C78" w:rsidRDefault="00C24025" w:rsidP="005F3833">
            <w:pPr>
              <w:ind w:firstLine="0"/>
              <w:jc w:val="center"/>
              <w:rPr>
                <w:szCs w:val="20"/>
              </w:rPr>
            </w:pPr>
            <w:r>
              <w:rPr>
                <w:szCs w:val="20"/>
              </w:rPr>
              <w:t>Hơi cao</w:t>
            </w:r>
            <w:r w:rsidR="00A26C78" w:rsidRPr="00A26C78">
              <w:rPr>
                <w:szCs w:val="20"/>
              </w:rPr>
              <w:t xml:space="preserve"> áp</w:t>
            </w:r>
          </w:p>
        </w:tc>
      </w:tr>
    </w:tbl>
    <w:p w14:paraId="764A58F0" w14:textId="35378F8B" w:rsidR="00A26C78" w:rsidRPr="006A1BEA" w:rsidRDefault="006A1BEA" w:rsidP="006A1BEA">
      <w:pPr>
        <w:pStyle w:val="Caption"/>
        <w:rPr>
          <w:b/>
        </w:rPr>
      </w:pPr>
      <w:r>
        <w:rPr>
          <w:b/>
        </w:rPr>
        <w:t xml:space="preserve">Bảng 2: </w:t>
      </w:r>
      <w:r w:rsidR="00A26C78" w:rsidRPr="006A1BEA">
        <w:t>Thông số trạng th</w:t>
      </w:r>
      <w:r>
        <w:t xml:space="preserve">ái các điểm nút </w:t>
      </w:r>
      <w:proofErr w:type="gramStart"/>
      <w:r>
        <w:t>chu</w:t>
      </w:r>
      <w:proofErr w:type="gramEnd"/>
      <w:r>
        <w:t xml:space="preserve"> trình lạnh C</w:t>
      </w:r>
      <w:r w:rsidR="00A26C78" w:rsidRPr="006A1BEA">
        <w:t>ascade</w:t>
      </w:r>
    </w:p>
    <w:tbl>
      <w:tblPr>
        <w:tblStyle w:val="TableGrid"/>
        <w:tblW w:w="0" w:type="auto"/>
        <w:tblInd w:w="108" w:type="dxa"/>
        <w:tblBorders>
          <w:top w:val="single" w:sz="12" w:space="0" w:color="auto"/>
          <w:left w:val="single" w:sz="4"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32"/>
        <w:gridCol w:w="530"/>
        <w:gridCol w:w="641"/>
        <w:gridCol w:w="627"/>
        <w:gridCol w:w="851"/>
        <w:gridCol w:w="1444"/>
      </w:tblGrid>
      <w:tr w:rsidR="00767C74" w:rsidRPr="00A26C78" w14:paraId="0F46D15B" w14:textId="77777777" w:rsidTr="006A1BEA">
        <w:trPr>
          <w:trHeight w:val="791"/>
        </w:trPr>
        <w:tc>
          <w:tcPr>
            <w:tcW w:w="532" w:type="dxa"/>
            <w:tcBorders>
              <w:top w:val="single" w:sz="12" w:space="0" w:color="auto"/>
              <w:left w:val="single" w:sz="12" w:space="0" w:color="auto"/>
              <w:bottom w:val="single" w:sz="12" w:space="0" w:color="auto"/>
            </w:tcBorders>
          </w:tcPr>
          <w:p w14:paraId="1D42E281" w14:textId="162E3146" w:rsidR="00A26C78" w:rsidRPr="005F3833" w:rsidRDefault="00F372A5" w:rsidP="005F3833">
            <w:pPr>
              <w:ind w:firstLine="0"/>
              <w:jc w:val="center"/>
              <w:rPr>
                <w:szCs w:val="20"/>
              </w:rPr>
            </w:pPr>
            <w:r w:rsidRPr="005F3833">
              <w:rPr>
                <w:szCs w:val="20"/>
              </w:rPr>
              <w:t xml:space="preserve">Đ. </w:t>
            </w:r>
            <w:proofErr w:type="gramStart"/>
            <w:r w:rsidRPr="005F3833">
              <w:rPr>
                <w:szCs w:val="20"/>
              </w:rPr>
              <w:t>nút</w:t>
            </w:r>
            <w:proofErr w:type="gramEnd"/>
          </w:p>
        </w:tc>
        <w:tc>
          <w:tcPr>
            <w:tcW w:w="530" w:type="dxa"/>
            <w:tcBorders>
              <w:top w:val="single" w:sz="12" w:space="0" w:color="auto"/>
              <w:bottom w:val="single" w:sz="12" w:space="0" w:color="auto"/>
            </w:tcBorders>
          </w:tcPr>
          <w:p w14:paraId="29F83752" w14:textId="450A55AB" w:rsidR="00A26C78" w:rsidRPr="005F3833" w:rsidRDefault="00F372A5" w:rsidP="00601580">
            <w:pPr>
              <w:ind w:right="-91" w:firstLine="0"/>
              <w:rPr>
                <w:szCs w:val="20"/>
              </w:rPr>
            </w:pPr>
            <w:r w:rsidRPr="00601580">
              <w:rPr>
                <w:szCs w:val="20"/>
              </w:rPr>
              <w:t xml:space="preserve">T </w:t>
            </w:r>
            <w:r w:rsidR="00A26C78" w:rsidRPr="00601580">
              <w:rPr>
                <w:szCs w:val="20"/>
              </w:rPr>
              <w:sym w:font="Symbol" w:char="F05B"/>
            </w:r>
            <w:r w:rsidR="00A26C78" w:rsidRPr="00601580">
              <w:rPr>
                <w:szCs w:val="20"/>
              </w:rPr>
              <w:t>K</w:t>
            </w:r>
            <w:r w:rsidR="00A26C78" w:rsidRPr="005F3833">
              <w:rPr>
                <w:szCs w:val="20"/>
              </w:rPr>
              <w:sym w:font="Symbol" w:char="F05D"/>
            </w:r>
          </w:p>
        </w:tc>
        <w:tc>
          <w:tcPr>
            <w:tcW w:w="641" w:type="dxa"/>
            <w:tcBorders>
              <w:top w:val="single" w:sz="12" w:space="0" w:color="auto"/>
              <w:bottom w:val="single" w:sz="12" w:space="0" w:color="auto"/>
            </w:tcBorders>
          </w:tcPr>
          <w:p w14:paraId="326F1111" w14:textId="77777777" w:rsidR="00A26C78" w:rsidRPr="005F3833" w:rsidRDefault="00A26C78" w:rsidP="005F3833">
            <w:pPr>
              <w:ind w:firstLine="0"/>
              <w:rPr>
                <w:szCs w:val="20"/>
              </w:rPr>
            </w:pPr>
            <w:r w:rsidRPr="005F3833">
              <w:rPr>
                <w:szCs w:val="20"/>
              </w:rPr>
              <w:t xml:space="preserve">P </w:t>
            </w:r>
            <w:r w:rsidRPr="005F3833">
              <w:rPr>
                <w:szCs w:val="20"/>
              </w:rPr>
              <w:sym w:font="Symbol" w:char="F05B"/>
            </w:r>
            <w:r w:rsidRPr="005F3833">
              <w:rPr>
                <w:szCs w:val="20"/>
              </w:rPr>
              <w:t>bar</w:t>
            </w:r>
            <w:r w:rsidRPr="005F3833">
              <w:rPr>
                <w:szCs w:val="20"/>
              </w:rPr>
              <w:sym w:font="Symbol" w:char="F05D"/>
            </w:r>
          </w:p>
        </w:tc>
        <w:tc>
          <w:tcPr>
            <w:tcW w:w="627" w:type="dxa"/>
            <w:tcBorders>
              <w:top w:val="single" w:sz="12" w:space="0" w:color="auto"/>
              <w:bottom w:val="single" w:sz="12" w:space="0" w:color="auto"/>
            </w:tcBorders>
          </w:tcPr>
          <w:p w14:paraId="69EE8F91" w14:textId="77777777" w:rsidR="00A26C78" w:rsidRPr="005F3833" w:rsidRDefault="00A26C78" w:rsidP="005F3833">
            <w:pPr>
              <w:ind w:firstLine="0"/>
              <w:jc w:val="center"/>
              <w:rPr>
                <w:szCs w:val="20"/>
              </w:rPr>
            </w:pPr>
            <w:proofErr w:type="gramStart"/>
            <w:r w:rsidRPr="005F3833">
              <w:rPr>
                <w:szCs w:val="20"/>
              </w:rPr>
              <w:t>h</w:t>
            </w:r>
            <w:proofErr w:type="gramEnd"/>
            <w:r w:rsidRPr="005F3833">
              <w:rPr>
                <w:szCs w:val="20"/>
              </w:rPr>
              <w:t xml:space="preserve"> </w:t>
            </w:r>
            <w:r w:rsidRPr="005F3833">
              <w:rPr>
                <w:szCs w:val="20"/>
              </w:rPr>
              <w:sym w:font="Symbol" w:char="F05B"/>
            </w:r>
            <w:r w:rsidRPr="005F3833">
              <w:rPr>
                <w:szCs w:val="20"/>
              </w:rPr>
              <w:t>kJ/kg</w:t>
            </w:r>
            <w:r w:rsidRPr="005F3833">
              <w:rPr>
                <w:szCs w:val="20"/>
              </w:rPr>
              <w:sym w:font="Symbol" w:char="F05D"/>
            </w:r>
          </w:p>
        </w:tc>
        <w:tc>
          <w:tcPr>
            <w:tcW w:w="851" w:type="dxa"/>
            <w:tcBorders>
              <w:top w:val="single" w:sz="12" w:space="0" w:color="auto"/>
              <w:bottom w:val="single" w:sz="12" w:space="0" w:color="auto"/>
            </w:tcBorders>
          </w:tcPr>
          <w:p w14:paraId="1CA3D1B3" w14:textId="77777777" w:rsidR="00F372A5" w:rsidRPr="005F3833" w:rsidRDefault="00A26C78" w:rsidP="005F3833">
            <w:pPr>
              <w:ind w:firstLine="0"/>
              <w:jc w:val="center"/>
              <w:rPr>
                <w:szCs w:val="20"/>
              </w:rPr>
            </w:pPr>
            <w:proofErr w:type="gramStart"/>
            <w:r w:rsidRPr="005F3833">
              <w:rPr>
                <w:szCs w:val="20"/>
              </w:rPr>
              <w:t>v</w:t>
            </w:r>
            <w:proofErr w:type="gramEnd"/>
            <w:r w:rsidRPr="005F3833">
              <w:rPr>
                <w:szCs w:val="20"/>
              </w:rPr>
              <w:t xml:space="preserve"> </w:t>
            </w:r>
          </w:p>
          <w:p w14:paraId="00069814" w14:textId="4F85E6FF" w:rsidR="00A26C78" w:rsidRPr="00601580" w:rsidRDefault="00A26C78" w:rsidP="005F3833">
            <w:pPr>
              <w:ind w:firstLine="0"/>
              <w:jc w:val="center"/>
              <w:rPr>
                <w:szCs w:val="20"/>
              </w:rPr>
            </w:pPr>
            <w:r w:rsidRPr="00601580">
              <w:rPr>
                <w:szCs w:val="20"/>
              </w:rPr>
              <w:sym w:font="Symbol" w:char="F05B"/>
            </w:r>
            <w:proofErr w:type="gramStart"/>
            <w:r w:rsidRPr="00601580">
              <w:rPr>
                <w:szCs w:val="20"/>
              </w:rPr>
              <w:t>m</w:t>
            </w:r>
            <w:r w:rsidRPr="00601580">
              <w:rPr>
                <w:szCs w:val="20"/>
                <w:vertAlign w:val="superscript"/>
              </w:rPr>
              <w:t>3</w:t>
            </w:r>
            <w:proofErr w:type="gramEnd"/>
            <w:r w:rsidRPr="00601580">
              <w:rPr>
                <w:szCs w:val="20"/>
              </w:rPr>
              <w:t>/kg</w:t>
            </w:r>
            <w:r w:rsidRPr="00601580">
              <w:rPr>
                <w:szCs w:val="20"/>
              </w:rPr>
              <w:sym w:font="Symbol" w:char="F05D"/>
            </w:r>
          </w:p>
        </w:tc>
        <w:tc>
          <w:tcPr>
            <w:tcW w:w="1444" w:type="dxa"/>
            <w:tcBorders>
              <w:top w:val="single" w:sz="12" w:space="0" w:color="auto"/>
              <w:bottom w:val="single" w:sz="12" w:space="0" w:color="auto"/>
              <w:right w:val="single" w:sz="12" w:space="0" w:color="auto"/>
            </w:tcBorders>
          </w:tcPr>
          <w:p w14:paraId="1804E80C" w14:textId="77777777" w:rsidR="00A26C78" w:rsidRPr="005F3833" w:rsidRDefault="00A26C78" w:rsidP="005F3833">
            <w:pPr>
              <w:ind w:firstLine="0"/>
              <w:jc w:val="center"/>
              <w:rPr>
                <w:szCs w:val="20"/>
              </w:rPr>
            </w:pPr>
            <w:r w:rsidRPr="005F3833">
              <w:rPr>
                <w:szCs w:val="20"/>
              </w:rPr>
              <w:t>Trạng thái</w:t>
            </w:r>
          </w:p>
        </w:tc>
      </w:tr>
      <w:tr w:rsidR="00767C74" w:rsidRPr="00A26C78" w14:paraId="721C16F8" w14:textId="77777777" w:rsidTr="00767C74">
        <w:tc>
          <w:tcPr>
            <w:tcW w:w="532" w:type="dxa"/>
            <w:tcBorders>
              <w:top w:val="single" w:sz="12" w:space="0" w:color="auto"/>
              <w:left w:val="single" w:sz="12" w:space="0" w:color="auto"/>
              <w:bottom w:val="single" w:sz="12" w:space="0" w:color="auto"/>
            </w:tcBorders>
          </w:tcPr>
          <w:p w14:paraId="2ADA4BA6" w14:textId="77777777" w:rsidR="00A26C78" w:rsidRPr="005F3833" w:rsidRDefault="00A26C78" w:rsidP="005F3833">
            <w:pPr>
              <w:ind w:firstLine="0"/>
              <w:jc w:val="center"/>
              <w:rPr>
                <w:szCs w:val="20"/>
              </w:rPr>
            </w:pPr>
            <w:r w:rsidRPr="005F3833">
              <w:rPr>
                <w:szCs w:val="20"/>
              </w:rPr>
              <w:t>1’</w:t>
            </w:r>
          </w:p>
          <w:p w14:paraId="1394DA72" w14:textId="77777777" w:rsidR="00A26C78" w:rsidRPr="005F3833" w:rsidRDefault="00A26C78" w:rsidP="005F3833">
            <w:pPr>
              <w:ind w:firstLine="0"/>
              <w:jc w:val="center"/>
              <w:rPr>
                <w:szCs w:val="20"/>
              </w:rPr>
            </w:pPr>
            <w:r w:rsidRPr="005F3833">
              <w:rPr>
                <w:szCs w:val="20"/>
              </w:rPr>
              <w:t>2’</w:t>
            </w:r>
          </w:p>
          <w:p w14:paraId="508CFF16" w14:textId="77777777" w:rsidR="00A26C78" w:rsidRPr="005F3833" w:rsidRDefault="00A26C78" w:rsidP="005F3833">
            <w:pPr>
              <w:ind w:firstLine="0"/>
              <w:jc w:val="center"/>
              <w:rPr>
                <w:szCs w:val="20"/>
              </w:rPr>
            </w:pPr>
            <w:r w:rsidRPr="005F3833">
              <w:rPr>
                <w:szCs w:val="20"/>
              </w:rPr>
              <w:t>3’</w:t>
            </w:r>
          </w:p>
          <w:p w14:paraId="4C22C742" w14:textId="77777777" w:rsidR="00A26C78" w:rsidRPr="005F3833" w:rsidRDefault="00A26C78" w:rsidP="005F3833">
            <w:pPr>
              <w:ind w:firstLine="0"/>
              <w:jc w:val="center"/>
              <w:rPr>
                <w:szCs w:val="20"/>
              </w:rPr>
            </w:pPr>
            <w:r w:rsidRPr="005F3833">
              <w:rPr>
                <w:szCs w:val="20"/>
              </w:rPr>
              <w:t>4’</w:t>
            </w:r>
          </w:p>
          <w:p w14:paraId="6D4307C4" w14:textId="77777777" w:rsidR="00A26C78" w:rsidRPr="005F3833" w:rsidRDefault="00A26C78" w:rsidP="005F3833">
            <w:pPr>
              <w:ind w:firstLine="0"/>
              <w:jc w:val="center"/>
              <w:rPr>
                <w:szCs w:val="20"/>
              </w:rPr>
            </w:pPr>
            <w:r w:rsidRPr="005F3833">
              <w:rPr>
                <w:szCs w:val="20"/>
              </w:rPr>
              <w:t>5’</w:t>
            </w:r>
          </w:p>
          <w:p w14:paraId="3F8DCD69" w14:textId="77777777" w:rsidR="00A26C78" w:rsidRPr="005F3833" w:rsidRDefault="00A26C78" w:rsidP="005F3833">
            <w:pPr>
              <w:ind w:firstLine="0"/>
              <w:jc w:val="center"/>
              <w:rPr>
                <w:szCs w:val="20"/>
              </w:rPr>
            </w:pPr>
            <w:r w:rsidRPr="005F3833">
              <w:rPr>
                <w:szCs w:val="20"/>
              </w:rPr>
              <w:t>6’</w:t>
            </w:r>
          </w:p>
          <w:p w14:paraId="3E0DFB81" w14:textId="77777777" w:rsidR="00A26C78" w:rsidRPr="005F3833" w:rsidRDefault="00A26C78" w:rsidP="005F3833">
            <w:pPr>
              <w:ind w:firstLine="0"/>
              <w:jc w:val="center"/>
              <w:rPr>
                <w:szCs w:val="20"/>
              </w:rPr>
            </w:pPr>
            <w:r w:rsidRPr="005F3833">
              <w:rPr>
                <w:szCs w:val="20"/>
              </w:rPr>
              <w:t>7’</w:t>
            </w:r>
          </w:p>
          <w:p w14:paraId="39764CD8" w14:textId="77777777" w:rsidR="00A26C78" w:rsidRPr="005F3833" w:rsidRDefault="00A26C78" w:rsidP="005F3833">
            <w:pPr>
              <w:ind w:firstLine="0"/>
              <w:jc w:val="center"/>
              <w:rPr>
                <w:szCs w:val="20"/>
              </w:rPr>
            </w:pPr>
            <w:r w:rsidRPr="005F3833">
              <w:rPr>
                <w:szCs w:val="20"/>
              </w:rPr>
              <w:t>8’</w:t>
            </w:r>
          </w:p>
        </w:tc>
        <w:tc>
          <w:tcPr>
            <w:tcW w:w="530" w:type="dxa"/>
            <w:tcBorders>
              <w:top w:val="single" w:sz="12" w:space="0" w:color="auto"/>
              <w:bottom w:val="single" w:sz="12" w:space="0" w:color="auto"/>
            </w:tcBorders>
          </w:tcPr>
          <w:p w14:paraId="0A6ED12A" w14:textId="77777777" w:rsidR="00A26C78" w:rsidRPr="005F3833" w:rsidRDefault="00A26C78" w:rsidP="005F3833">
            <w:pPr>
              <w:ind w:firstLine="0"/>
              <w:jc w:val="center"/>
              <w:rPr>
                <w:szCs w:val="20"/>
              </w:rPr>
            </w:pPr>
            <w:r w:rsidRPr="005F3833">
              <w:rPr>
                <w:szCs w:val="20"/>
              </w:rPr>
              <w:t>170</w:t>
            </w:r>
          </w:p>
          <w:p w14:paraId="585AF1CD" w14:textId="77777777" w:rsidR="00A26C78" w:rsidRPr="005F3833" w:rsidRDefault="00A26C78" w:rsidP="005F3833">
            <w:pPr>
              <w:ind w:firstLine="0"/>
              <w:jc w:val="center"/>
              <w:rPr>
                <w:szCs w:val="20"/>
              </w:rPr>
            </w:pPr>
            <w:r w:rsidRPr="005F3833">
              <w:rPr>
                <w:szCs w:val="20"/>
              </w:rPr>
              <w:t>323</w:t>
            </w:r>
          </w:p>
          <w:p w14:paraId="33FB327F" w14:textId="77777777" w:rsidR="00A26C78" w:rsidRPr="005F3833" w:rsidRDefault="00A26C78" w:rsidP="005F3833">
            <w:pPr>
              <w:ind w:firstLine="0"/>
              <w:jc w:val="center"/>
              <w:rPr>
                <w:szCs w:val="20"/>
              </w:rPr>
            </w:pPr>
            <w:r w:rsidRPr="005F3833">
              <w:rPr>
                <w:szCs w:val="20"/>
              </w:rPr>
              <w:t>238</w:t>
            </w:r>
          </w:p>
          <w:p w14:paraId="46CCF0A0" w14:textId="77777777" w:rsidR="00A26C78" w:rsidRPr="005F3833" w:rsidRDefault="00A26C78" w:rsidP="005F3833">
            <w:pPr>
              <w:ind w:firstLine="0"/>
              <w:jc w:val="center"/>
              <w:rPr>
                <w:szCs w:val="20"/>
              </w:rPr>
            </w:pPr>
            <w:r w:rsidRPr="005F3833">
              <w:rPr>
                <w:szCs w:val="20"/>
              </w:rPr>
              <w:t>170</w:t>
            </w:r>
          </w:p>
          <w:p w14:paraId="3F3816B2" w14:textId="77777777" w:rsidR="00A26C78" w:rsidRPr="005F3833" w:rsidRDefault="00A26C78" w:rsidP="005F3833">
            <w:pPr>
              <w:ind w:firstLine="0"/>
              <w:jc w:val="center"/>
              <w:rPr>
                <w:szCs w:val="20"/>
              </w:rPr>
            </w:pPr>
            <w:r w:rsidRPr="005F3833">
              <w:rPr>
                <w:szCs w:val="20"/>
              </w:rPr>
              <w:t>233</w:t>
            </w:r>
          </w:p>
          <w:p w14:paraId="65CB8C12" w14:textId="77777777" w:rsidR="00A26C78" w:rsidRPr="005F3833" w:rsidRDefault="00A26C78" w:rsidP="005F3833">
            <w:pPr>
              <w:ind w:firstLine="0"/>
              <w:jc w:val="center"/>
              <w:rPr>
                <w:szCs w:val="20"/>
              </w:rPr>
            </w:pPr>
            <w:r w:rsidRPr="005F3833">
              <w:rPr>
                <w:szCs w:val="20"/>
              </w:rPr>
              <w:t>423</w:t>
            </w:r>
          </w:p>
          <w:p w14:paraId="4CC96D79" w14:textId="77777777" w:rsidR="00A26C78" w:rsidRPr="005F3833" w:rsidRDefault="00A26C78" w:rsidP="005F3833">
            <w:pPr>
              <w:ind w:firstLine="0"/>
              <w:jc w:val="center"/>
              <w:rPr>
                <w:szCs w:val="20"/>
              </w:rPr>
            </w:pPr>
            <w:r w:rsidRPr="005F3833">
              <w:rPr>
                <w:szCs w:val="20"/>
              </w:rPr>
              <w:t>293</w:t>
            </w:r>
          </w:p>
          <w:p w14:paraId="66799A1D" w14:textId="77777777" w:rsidR="00A26C78" w:rsidRPr="005F3833" w:rsidRDefault="00A26C78" w:rsidP="005F3833">
            <w:pPr>
              <w:ind w:firstLine="0"/>
              <w:jc w:val="center"/>
              <w:rPr>
                <w:szCs w:val="20"/>
              </w:rPr>
            </w:pPr>
            <w:r w:rsidRPr="005F3833">
              <w:rPr>
                <w:szCs w:val="20"/>
              </w:rPr>
              <w:t>233</w:t>
            </w:r>
          </w:p>
        </w:tc>
        <w:tc>
          <w:tcPr>
            <w:tcW w:w="641" w:type="dxa"/>
            <w:tcBorders>
              <w:top w:val="single" w:sz="12" w:space="0" w:color="auto"/>
              <w:bottom w:val="single" w:sz="12" w:space="0" w:color="auto"/>
            </w:tcBorders>
          </w:tcPr>
          <w:p w14:paraId="621A3E99" w14:textId="77777777" w:rsidR="00A26C78" w:rsidRPr="005F3833" w:rsidRDefault="00A26C78" w:rsidP="005F3833">
            <w:pPr>
              <w:ind w:firstLine="0"/>
              <w:jc w:val="center"/>
              <w:rPr>
                <w:szCs w:val="20"/>
              </w:rPr>
            </w:pPr>
            <w:r w:rsidRPr="005F3833">
              <w:rPr>
                <w:szCs w:val="20"/>
              </w:rPr>
              <w:t>1,0</w:t>
            </w:r>
          </w:p>
          <w:p w14:paraId="23E05B49" w14:textId="77777777" w:rsidR="00A26C78" w:rsidRPr="005F3833" w:rsidRDefault="00A26C78" w:rsidP="005F3833">
            <w:pPr>
              <w:ind w:firstLine="0"/>
              <w:jc w:val="center"/>
              <w:rPr>
                <w:szCs w:val="20"/>
              </w:rPr>
            </w:pPr>
            <w:r w:rsidRPr="005F3833">
              <w:rPr>
                <w:szCs w:val="20"/>
              </w:rPr>
              <w:t>16,6</w:t>
            </w:r>
          </w:p>
          <w:p w14:paraId="711AC1FA" w14:textId="77777777" w:rsidR="00A26C78" w:rsidRPr="005F3833" w:rsidRDefault="00A26C78" w:rsidP="005F3833">
            <w:pPr>
              <w:ind w:firstLine="0"/>
              <w:jc w:val="center"/>
              <w:rPr>
                <w:szCs w:val="20"/>
              </w:rPr>
            </w:pPr>
            <w:r w:rsidRPr="005F3833">
              <w:rPr>
                <w:szCs w:val="20"/>
              </w:rPr>
              <w:t>16,6</w:t>
            </w:r>
          </w:p>
          <w:p w14:paraId="2A909872" w14:textId="77777777" w:rsidR="00A26C78" w:rsidRPr="005F3833" w:rsidRDefault="00A26C78" w:rsidP="005F3833">
            <w:pPr>
              <w:ind w:firstLine="0"/>
              <w:jc w:val="center"/>
              <w:rPr>
                <w:szCs w:val="20"/>
              </w:rPr>
            </w:pPr>
            <w:r w:rsidRPr="005F3833">
              <w:rPr>
                <w:szCs w:val="20"/>
              </w:rPr>
              <w:t>1,0</w:t>
            </w:r>
          </w:p>
          <w:p w14:paraId="08351460" w14:textId="77777777" w:rsidR="00A26C78" w:rsidRPr="005F3833" w:rsidRDefault="00A26C78" w:rsidP="005F3833">
            <w:pPr>
              <w:ind w:firstLine="0"/>
              <w:jc w:val="center"/>
              <w:rPr>
                <w:szCs w:val="20"/>
              </w:rPr>
            </w:pPr>
            <w:r w:rsidRPr="005F3833">
              <w:rPr>
                <w:szCs w:val="20"/>
              </w:rPr>
              <w:t>0,7</w:t>
            </w:r>
          </w:p>
          <w:p w14:paraId="775B5ADF" w14:textId="77777777" w:rsidR="00A26C78" w:rsidRPr="005F3833" w:rsidRDefault="00A26C78" w:rsidP="005F3833">
            <w:pPr>
              <w:ind w:firstLine="0"/>
              <w:jc w:val="center"/>
              <w:rPr>
                <w:szCs w:val="20"/>
              </w:rPr>
            </w:pPr>
            <w:r w:rsidRPr="005F3833">
              <w:rPr>
                <w:szCs w:val="20"/>
              </w:rPr>
              <w:t>8,6</w:t>
            </w:r>
          </w:p>
          <w:p w14:paraId="06BA1F77" w14:textId="77777777" w:rsidR="00A26C78" w:rsidRPr="005F3833" w:rsidRDefault="00A26C78" w:rsidP="005F3833">
            <w:pPr>
              <w:ind w:firstLine="0"/>
              <w:jc w:val="center"/>
              <w:rPr>
                <w:szCs w:val="20"/>
              </w:rPr>
            </w:pPr>
            <w:r w:rsidRPr="005F3833">
              <w:rPr>
                <w:szCs w:val="20"/>
              </w:rPr>
              <w:t>8,6</w:t>
            </w:r>
          </w:p>
          <w:p w14:paraId="2D55D4D9" w14:textId="77777777" w:rsidR="00A26C78" w:rsidRPr="005F3833" w:rsidRDefault="00A26C78" w:rsidP="005F3833">
            <w:pPr>
              <w:ind w:firstLine="0"/>
              <w:jc w:val="center"/>
              <w:rPr>
                <w:szCs w:val="20"/>
              </w:rPr>
            </w:pPr>
            <w:r w:rsidRPr="005F3833">
              <w:rPr>
                <w:szCs w:val="20"/>
              </w:rPr>
              <w:t>0,7</w:t>
            </w:r>
          </w:p>
        </w:tc>
        <w:tc>
          <w:tcPr>
            <w:tcW w:w="627" w:type="dxa"/>
            <w:tcBorders>
              <w:top w:val="single" w:sz="12" w:space="0" w:color="auto"/>
              <w:bottom w:val="single" w:sz="12" w:space="0" w:color="auto"/>
            </w:tcBorders>
          </w:tcPr>
          <w:p w14:paraId="50D360A6" w14:textId="77777777" w:rsidR="00A26C78" w:rsidRPr="005F3833" w:rsidRDefault="00A26C78" w:rsidP="005F3833">
            <w:pPr>
              <w:ind w:firstLine="0"/>
              <w:jc w:val="center"/>
              <w:rPr>
                <w:szCs w:val="20"/>
              </w:rPr>
            </w:pPr>
            <w:r w:rsidRPr="005F3833">
              <w:rPr>
                <w:szCs w:val="20"/>
              </w:rPr>
              <w:t>-180</w:t>
            </w:r>
          </w:p>
          <w:p w14:paraId="582F95A6" w14:textId="77777777" w:rsidR="00A26C78" w:rsidRPr="005F3833" w:rsidRDefault="00A26C78" w:rsidP="005F3833">
            <w:pPr>
              <w:ind w:firstLine="0"/>
              <w:jc w:val="center"/>
              <w:rPr>
                <w:szCs w:val="20"/>
              </w:rPr>
            </w:pPr>
            <w:r w:rsidRPr="005F3833">
              <w:rPr>
                <w:szCs w:val="20"/>
              </w:rPr>
              <w:t>50</w:t>
            </w:r>
          </w:p>
          <w:p w14:paraId="348CD6E0" w14:textId="77777777" w:rsidR="00A26C78" w:rsidRPr="005F3833" w:rsidRDefault="00A26C78" w:rsidP="005F3833">
            <w:pPr>
              <w:ind w:firstLine="0"/>
              <w:jc w:val="center"/>
              <w:rPr>
                <w:szCs w:val="20"/>
              </w:rPr>
            </w:pPr>
            <w:r w:rsidRPr="005F3833">
              <w:rPr>
                <w:szCs w:val="20"/>
              </w:rPr>
              <w:t>-482</w:t>
            </w:r>
          </w:p>
          <w:p w14:paraId="1A1C137D" w14:textId="77777777" w:rsidR="00A26C78" w:rsidRPr="005F3833" w:rsidRDefault="00A26C78" w:rsidP="005F3833">
            <w:pPr>
              <w:ind w:firstLine="0"/>
              <w:jc w:val="center"/>
              <w:rPr>
                <w:szCs w:val="20"/>
              </w:rPr>
            </w:pPr>
            <w:r w:rsidRPr="005F3833">
              <w:rPr>
                <w:szCs w:val="20"/>
              </w:rPr>
              <w:t>-482</w:t>
            </w:r>
          </w:p>
          <w:p w14:paraId="42245A28" w14:textId="77777777" w:rsidR="00A26C78" w:rsidRPr="005F3833" w:rsidRDefault="00A26C78" w:rsidP="005F3833">
            <w:pPr>
              <w:ind w:firstLine="0"/>
              <w:jc w:val="center"/>
              <w:rPr>
                <w:szCs w:val="20"/>
              </w:rPr>
            </w:pPr>
            <w:r w:rsidRPr="005F3833">
              <w:rPr>
                <w:szCs w:val="20"/>
              </w:rPr>
              <w:t>1400</w:t>
            </w:r>
          </w:p>
          <w:p w14:paraId="07A38FC5" w14:textId="77777777" w:rsidR="00A26C78" w:rsidRPr="005F3833" w:rsidRDefault="00A26C78" w:rsidP="005F3833">
            <w:pPr>
              <w:ind w:firstLine="0"/>
              <w:jc w:val="center"/>
              <w:rPr>
                <w:szCs w:val="20"/>
              </w:rPr>
            </w:pPr>
            <w:r w:rsidRPr="005F3833">
              <w:rPr>
                <w:szCs w:val="20"/>
              </w:rPr>
              <w:t>1750</w:t>
            </w:r>
          </w:p>
          <w:p w14:paraId="28CF26E0" w14:textId="77777777" w:rsidR="00A26C78" w:rsidRPr="005F3833" w:rsidRDefault="00A26C78" w:rsidP="005F3833">
            <w:pPr>
              <w:ind w:firstLine="0"/>
              <w:jc w:val="center"/>
              <w:rPr>
                <w:szCs w:val="20"/>
              </w:rPr>
            </w:pPr>
            <w:r w:rsidRPr="005F3833">
              <w:rPr>
                <w:szCs w:val="20"/>
              </w:rPr>
              <w:t>291</w:t>
            </w:r>
          </w:p>
          <w:p w14:paraId="2E131C98" w14:textId="77777777" w:rsidR="00A26C78" w:rsidRPr="005F3833" w:rsidRDefault="00A26C78" w:rsidP="005F3833">
            <w:pPr>
              <w:ind w:firstLine="0"/>
              <w:jc w:val="center"/>
              <w:rPr>
                <w:szCs w:val="20"/>
              </w:rPr>
            </w:pPr>
            <w:r w:rsidRPr="005F3833">
              <w:rPr>
                <w:szCs w:val="20"/>
              </w:rPr>
              <w:t>291</w:t>
            </w:r>
          </w:p>
        </w:tc>
        <w:tc>
          <w:tcPr>
            <w:tcW w:w="851" w:type="dxa"/>
            <w:tcBorders>
              <w:top w:val="single" w:sz="12" w:space="0" w:color="auto"/>
              <w:bottom w:val="single" w:sz="12" w:space="0" w:color="auto"/>
            </w:tcBorders>
          </w:tcPr>
          <w:p w14:paraId="2E3CB60E" w14:textId="77777777" w:rsidR="00A26C78" w:rsidRPr="005F3833" w:rsidRDefault="00A26C78" w:rsidP="005F3833">
            <w:pPr>
              <w:ind w:firstLine="0"/>
              <w:jc w:val="center"/>
              <w:rPr>
                <w:szCs w:val="20"/>
              </w:rPr>
            </w:pPr>
            <w:r w:rsidRPr="005F3833">
              <w:rPr>
                <w:szCs w:val="20"/>
              </w:rPr>
              <w:t>5,0</w:t>
            </w:r>
          </w:p>
          <w:p w14:paraId="6A2111D2" w14:textId="77777777" w:rsidR="00A26C78" w:rsidRPr="005F3833" w:rsidRDefault="00A26C78" w:rsidP="005F3833">
            <w:pPr>
              <w:ind w:firstLine="0"/>
              <w:jc w:val="center"/>
              <w:rPr>
                <w:szCs w:val="20"/>
              </w:rPr>
            </w:pPr>
            <w:r w:rsidRPr="005F3833">
              <w:rPr>
                <w:szCs w:val="20"/>
              </w:rPr>
              <w:t>0,5</w:t>
            </w:r>
          </w:p>
          <w:p w14:paraId="11B5A439" w14:textId="77777777" w:rsidR="00A26C78" w:rsidRPr="005F3833" w:rsidRDefault="00A26C78" w:rsidP="005F3833">
            <w:pPr>
              <w:ind w:firstLine="0"/>
              <w:jc w:val="center"/>
              <w:rPr>
                <w:szCs w:val="20"/>
              </w:rPr>
            </w:pPr>
            <w:r w:rsidRPr="005F3833">
              <w:rPr>
                <w:szCs w:val="20"/>
              </w:rPr>
              <w:t>0,001</w:t>
            </w:r>
          </w:p>
          <w:p w14:paraId="1E9435CB" w14:textId="77777777" w:rsidR="00F372A5" w:rsidRPr="005F3833" w:rsidRDefault="00A26C78" w:rsidP="005F3833">
            <w:pPr>
              <w:ind w:firstLine="0"/>
              <w:jc w:val="center"/>
              <w:rPr>
                <w:szCs w:val="20"/>
              </w:rPr>
            </w:pPr>
            <w:r w:rsidRPr="005F3833">
              <w:rPr>
                <w:szCs w:val="20"/>
              </w:rPr>
              <w:t>1,75</w:t>
            </w:r>
          </w:p>
          <w:p w14:paraId="74F67AA9" w14:textId="36E06192" w:rsidR="00A26C78" w:rsidRPr="005F3833" w:rsidRDefault="00A26C78" w:rsidP="005F3833">
            <w:pPr>
              <w:ind w:firstLine="0"/>
              <w:jc w:val="center"/>
              <w:rPr>
                <w:szCs w:val="20"/>
              </w:rPr>
            </w:pPr>
            <w:r w:rsidRPr="005F3833">
              <w:rPr>
                <w:szCs w:val="20"/>
              </w:rPr>
              <w:t>1,5</w:t>
            </w:r>
          </w:p>
          <w:p w14:paraId="2ECC939E" w14:textId="77777777" w:rsidR="00A26C78" w:rsidRPr="005F3833" w:rsidRDefault="00A26C78" w:rsidP="005F3833">
            <w:pPr>
              <w:ind w:firstLine="0"/>
              <w:jc w:val="center"/>
              <w:rPr>
                <w:szCs w:val="20"/>
              </w:rPr>
            </w:pPr>
            <w:r w:rsidRPr="005F3833">
              <w:rPr>
                <w:szCs w:val="20"/>
              </w:rPr>
              <w:t>0,25</w:t>
            </w:r>
          </w:p>
          <w:p w14:paraId="7947DDC0" w14:textId="77777777" w:rsidR="00A26C78" w:rsidRPr="005F3833" w:rsidRDefault="00A26C78" w:rsidP="005F3833">
            <w:pPr>
              <w:ind w:firstLine="0"/>
              <w:jc w:val="center"/>
              <w:rPr>
                <w:szCs w:val="20"/>
              </w:rPr>
            </w:pPr>
            <w:r w:rsidRPr="005F3833">
              <w:rPr>
                <w:szCs w:val="20"/>
              </w:rPr>
              <w:t>0,001</w:t>
            </w:r>
          </w:p>
          <w:p w14:paraId="55130848" w14:textId="77777777" w:rsidR="00A26C78" w:rsidRPr="005F3833" w:rsidRDefault="00A26C78" w:rsidP="005F3833">
            <w:pPr>
              <w:ind w:firstLine="0"/>
              <w:jc w:val="center"/>
              <w:rPr>
                <w:szCs w:val="20"/>
              </w:rPr>
            </w:pPr>
            <w:r w:rsidRPr="005F3833">
              <w:rPr>
                <w:szCs w:val="20"/>
              </w:rPr>
              <w:t>0,35</w:t>
            </w:r>
          </w:p>
        </w:tc>
        <w:tc>
          <w:tcPr>
            <w:tcW w:w="1444" w:type="dxa"/>
            <w:tcBorders>
              <w:top w:val="single" w:sz="12" w:space="0" w:color="auto"/>
              <w:bottom w:val="single" w:sz="12" w:space="0" w:color="auto"/>
              <w:right w:val="single" w:sz="12" w:space="0" w:color="auto"/>
            </w:tcBorders>
          </w:tcPr>
          <w:p w14:paraId="5631A3F9" w14:textId="77777777" w:rsidR="00A26C78" w:rsidRPr="005F3833" w:rsidRDefault="00A26C78" w:rsidP="005F3833">
            <w:pPr>
              <w:ind w:firstLine="0"/>
              <w:jc w:val="center"/>
              <w:rPr>
                <w:szCs w:val="20"/>
              </w:rPr>
            </w:pPr>
            <w:r w:rsidRPr="005F3833">
              <w:rPr>
                <w:szCs w:val="20"/>
              </w:rPr>
              <w:t>Hơi bão hòa khô</w:t>
            </w:r>
          </w:p>
          <w:p w14:paraId="496C5DED" w14:textId="77777777" w:rsidR="00A26C78" w:rsidRPr="005F3833" w:rsidRDefault="00A26C78" w:rsidP="005F3833">
            <w:pPr>
              <w:ind w:firstLine="0"/>
              <w:jc w:val="center"/>
              <w:rPr>
                <w:szCs w:val="20"/>
              </w:rPr>
            </w:pPr>
            <w:r w:rsidRPr="005F3833">
              <w:rPr>
                <w:szCs w:val="20"/>
              </w:rPr>
              <w:t>Hơi quá nhiệt</w:t>
            </w:r>
          </w:p>
          <w:p w14:paraId="5D5C1819" w14:textId="77777777" w:rsidR="00A26C78" w:rsidRPr="005F3833" w:rsidRDefault="00A26C78" w:rsidP="005F3833">
            <w:pPr>
              <w:ind w:firstLine="0"/>
              <w:jc w:val="center"/>
              <w:rPr>
                <w:szCs w:val="20"/>
              </w:rPr>
            </w:pPr>
            <w:r w:rsidRPr="005F3833">
              <w:rPr>
                <w:szCs w:val="20"/>
              </w:rPr>
              <w:t>Lỏng bão hòa</w:t>
            </w:r>
          </w:p>
          <w:p w14:paraId="31157078" w14:textId="77777777" w:rsidR="00A26C78" w:rsidRPr="005F3833" w:rsidRDefault="00A26C78" w:rsidP="005F3833">
            <w:pPr>
              <w:ind w:firstLine="0"/>
              <w:jc w:val="center"/>
              <w:rPr>
                <w:szCs w:val="20"/>
              </w:rPr>
            </w:pPr>
            <w:r w:rsidRPr="005F3833">
              <w:rPr>
                <w:szCs w:val="20"/>
              </w:rPr>
              <w:t>Hơi ẩm</w:t>
            </w:r>
          </w:p>
          <w:p w14:paraId="1E8868F6" w14:textId="77777777" w:rsidR="00A26C78" w:rsidRPr="005F3833" w:rsidRDefault="00A26C78" w:rsidP="005F3833">
            <w:pPr>
              <w:ind w:firstLine="0"/>
              <w:jc w:val="center"/>
              <w:rPr>
                <w:szCs w:val="20"/>
              </w:rPr>
            </w:pPr>
            <w:r w:rsidRPr="005F3833">
              <w:rPr>
                <w:szCs w:val="20"/>
              </w:rPr>
              <w:t>Hơi bão hòa khô</w:t>
            </w:r>
          </w:p>
          <w:p w14:paraId="722F7623" w14:textId="77777777" w:rsidR="00A26C78" w:rsidRPr="005F3833" w:rsidRDefault="00A26C78" w:rsidP="005F3833">
            <w:pPr>
              <w:ind w:firstLine="0"/>
              <w:jc w:val="center"/>
              <w:rPr>
                <w:szCs w:val="20"/>
              </w:rPr>
            </w:pPr>
            <w:r w:rsidRPr="005F3833">
              <w:rPr>
                <w:szCs w:val="20"/>
              </w:rPr>
              <w:t>Hơi quá nhiệt</w:t>
            </w:r>
          </w:p>
          <w:p w14:paraId="21D41594" w14:textId="77777777" w:rsidR="00A26C78" w:rsidRPr="005F3833" w:rsidRDefault="00A26C78" w:rsidP="005F3833">
            <w:pPr>
              <w:ind w:firstLine="0"/>
              <w:jc w:val="center"/>
              <w:rPr>
                <w:szCs w:val="20"/>
              </w:rPr>
            </w:pPr>
            <w:r w:rsidRPr="005F3833">
              <w:rPr>
                <w:szCs w:val="20"/>
              </w:rPr>
              <w:t>Lỏng bão hòa</w:t>
            </w:r>
          </w:p>
          <w:p w14:paraId="604C81CA" w14:textId="77777777" w:rsidR="00A26C78" w:rsidRPr="005F3833" w:rsidRDefault="00A26C78" w:rsidP="005F3833">
            <w:pPr>
              <w:ind w:firstLine="0"/>
              <w:jc w:val="center"/>
              <w:rPr>
                <w:szCs w:val="20"/>
              </w:rPr>
            </w:pPr>
            <w:r w:rsidRPr="005F3833">
              <w:rPr>
                <w:szCs w:val="20"/>
              </w:rPr>
              <w:t>Hơi ẩm</w:t>
            </w:r>
          </w:p>
        </w:tc>
      </w:tr>
    </w:tbl>
    <w:p w14:paraId="3AAA1A36" w14:textId="77777777" w:rsidR="00A26C78" w:rsidRPr="005F3833" w:rsidRDefault="00A26C78" w:rsidP="005F3833">
      <w:r w:rsidRPr="005F3833">
        <w:t xml:space="preserve">Bỏ qua tổn thất nhiệt ra môi trường, tính cho 1 kg khí nén trong </w:t>
      </w:r>
      <w:proofErr w:type="gramStart"/>
      <w:r w:rsidRPr="005F3833">
        <w:t>chu</w:t>
      </w:r>
      <w:proofErr w:type="gramEnd"/>
      <w:r w:rsidRPr="005F3833">
        <w:t xml:space="preserve"> trình hóa lỏng, áp dụng định luật I nhiệt động học, ta có: </w:t>
      </w:r>
    </w:p>
    <w:p w14:paraId="2CBC86C3" w14:textId="77777777" w:rsidR="0073530F" w:rsidRPr="005F3833" w:rsidRDefault="00A26C78" w:rsidP="005F3833">
      <w:r w:rsidRPr="005F3833">
        <w:t>1. Nhiệt lượng nhận được tại thiết bị phân ly:</w:t>
      </w:r>
    </w:p>
    <w:p w14:paraId="162F68F9" w14:textId="5E1C3512" w:rsidR="00A26C78" w:rsidRPr="005F3833" w:rsidRDefault="0073530F" w:rsidP="005F3833">
      <w:pPr>
        <w:jc w:val="center"/>
      </w:pPr>
      <m:oMath>
        <m:r>
          <m:rPr>
            <m:sty m:val="p"/>
          </m:rPr>
          <w:rPr>
            <w:rFonts w:ascii="Cambria Math" w:hAnsi="Cambria Math"/>
          </w:rPr>
          <m:t>Q=</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2</m:t>
            </m:r>
          </m:sub>
        </m:sSub>
      </m:oMath>
      <w:r w:rsidR="000356EA" w:rsidRPr="005F3833">
        <w:t>,</w:t>
      </w:r>
      <w:r w:rsidRPr="005F3833">
        <w:tab/>
        <w:t>[</w:t>
      </w:r>
      <w:proofErr w:type="gramStart"/>
      <w:r w:rsidRPr="005F3833">
        <w:t>kJ</w:t>
      </w:r>
      <w:proofErr w:type="gramEnd"/>
      <w:r w:rsidRPr="005F3833">
        <w:t>]</w:t>
      </w:r>
      <w:r w:rsidRPr="005F3833">
        <w:tab/>
      </w:r>
      <w:r w:rsidRPr="005F3833">
        <w:tab/>
        <w:t>(1)</w:t>
      </w:r>
    </w:p>
    <w:p w14:paraId="33DAE8DB" w14:textId="1A572595" w:rsidR="00A26C78" w:rsidRPr="005F3833" w:rsidRDefault="0073530F" w:rsidP="005F3833">
      <w:pPr>
        <w:ind w:firstLine="0"/>
        <w:jc w:val="center"/>
      </w:pPr>
      <m:oMath>
        <m:r>
          <w:rPr>
            <w:rFonts w:ascii="Cambria Math" w:hAnsi="Cambria Math"/>
          </w:rPr>
          <m:t>Q</m:t>
        </m:r>
        <m:r>
          <m:rPr>
            <m:sty m:val="p"/>
          </m:rPr>
          <w:rPr>
            <w:rFonts w:ascii="Cambria Math" w:hAnsi="Cambria Math"/>
          </w:rPr>
          <m:t>=</m:t>
        </m:r>
        <m:r>
          <w:rPr>
            <w:rFonts w:ascii="Cambria Math" w:hAnsi="Cambria Math"/>
          </w:rPr>
          <m:t>m</m:t>
        </m:r>
        <m:d>
          <m:dPr>
            <m:ctrlPr>
              <w:rPr>
                <w:rFonts w:ascii="Cambria Math" w:hAnsi="Cambria Math"/>
              </w:rPr>
            </m:ctrlPr>
          </m:dPr>
          <m:e>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e>
        </m:d>
        <m:r>
          <m:rPr>
            <m:sty m:val="p"/>
          </m:rPr>
          <w:rPr>
            <w:rFonts w:ascii="Cambria Math" w:hAnsi="Cambria Math"/>
          </w:rPr>
          <m:t>+</m:t>
        </m:r>
        <m:r>
          <w:rPr>
            <w:rFonts w:ascii="Cambria Math" w:hAnsi="Cambria Math"/>
          </w:rPr>
          <m:t>m</m:t>
        </m:r>
        <m:d>
          <m:dPr>
            <m:ctrlPr>
              <w:rPr>
                <w:rFonts w:ascii="Cambria Math" w:hAnsi="Cambria Math"/>
              </w:rPr>
            </m:ctrlPr>
          </m:dPr>
          <m:e>
            <m:sSub>
              <m:sSubPr>
                <m:ctrlPr>
                  <w:rPr>
                    <w:rFonts w:ascii="Cambria Math" w:hAnsi="Cambria Math"/>
                  </w:rPr>
                </m:ctrlPr>
              </m:sSubPr>
              <m:e>
                <m:r>
                  <w:rPr>
                    <w:rFonts w:ascii="Cambria Math" w:hAnsi="Cambria Math"/>
                  </w:rPr>
                  <m:t>h</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4</m:t>
                </m:r>
              </m:sub>
            </m:sSub>
          </m:e>
        </m:d>
        <m:r>
          <m:rPr>
            <m:sty m:val="p"/>
          </m:rPr>
          <w:rPr>
            <w:rFonts w:ascii="Cambria Math" w:hAnsi="Cambria Math"/>
          </w:rPr>
          <m:t>+</m:t>
        </m:r>
        <m:r>
          <w:rPr>
            <w:rFonts w:ascii="Cambria Math" w:hAnsi="Cambria Math"/>
          </w:rPr>
          <m:t>m</m:t>
        </m:r>
        <m:d>
          <m:dPr>
            <m:ctrlPr>
              <w:rPr>
                <w:rFonts w:ascii="Cambria Math" w:hAnsi="Cambria Math"/>
              </w:rPr>
            </m:ctrlPr>
          </m:dPr>
          <m:e>
            <m:sSub>
              <m:sSubPr>
                <m:ctrlPr>
                  <w:rPr>
                    <w:rFonts w:ascii="Cambria Math" w:hAnsi="Cambria Math"/>
                  </w:rPr>
                </m:ctrlPr>
              </m:sSubPr>
              <m:e>
                <m:r>
                  <w:rPr>
                    <w:rFonts w:ascii="Cambria Math" w:hAnsi="Cambria Math"/>
                  </w:rPr>
                  <m:t>h</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6</m:t>
                </m:r>
              </m:sub>
            </m:sSub>
          </m:e>
        </m:d>
      </m:oMath>
      <w:r w:rsidRPr="005F3833">
        <w:tab/>
        <w:t>[</w:t>
      </w:r>
      <w:proofErr w:type="gramStart"/>
      <w:r w:rsidRPr="005F3833">
        <w:t>kJ</w:t>
      </w:r>
      <w:proofErr w:type="gramEnd"/>
      <w:r w:rsidRPr="005F3833">
        <w:t>] (2)</w:t>
      </w:r>
    </w:p>
    <w:p w14:paraId="7023EF93" w14:textId="7D58C87B" w:rsidR="00A26C78" w:rsidRPr="005F3833" w:rsidRDefault="005F3833" w:rsidP="005F3833">
      <w:r>
        <w:tab/>
      </w:r>
      <w:r w:rsidR="00A26C78" w:rsidRPr="005F3833">
        <w:t xml:space="preserve">Trong đó: </w:t>
      </w:r>
      <w:r w:rsidR="00A26C78" w:rsidRPr="005F3833">
        <w:tab/>
      </w:r>
    </w:p>
    <w:p w14:paraId="2DAAC853" w14:textId="525A2F0A" w:rsidR="00A26C78" w:rsidRPr="005F3833" w:rsidRDefault="005F3833" w:rsidP="005F3833">
      <w:r>
        <w:tab/>
      </w:r>
      <w:r w:rsidR="00A26C78" w:rsidRPr="005F3833">
        <w:t>Q</w:t>
      </w:r>
      <w:r w:rsidR="00A26C78" w:rsidRPr="005F3833">
        <w:rPr>
          <w:vertAlign w:val="subscript"/>
        </w:rPr>
        <w:t>MN</w:t>
      </w:r>
      <w:r w:rsidR="00A26C78" w:rsidRPr="005F3833">
        <w:t xml:space="preserve">: Nhiệt lượng tỏa ra tại máy nén, </w:t>
      </w:r>
      <w:r w:rsidR="00A26C78" w:rsidRPr="005F3833">
        <w:sym w:font="Symbol" w:char="F05B"/>
      </w:r>
      <w:r w:rsidR="00A26C78" w:rsidRPr="005F3833">
        <w:t>kJ</w:t>
      </w:r>
      <w:r w:rsidR="00A26C78" w:rsidRPr="005F3833">
        <w:sym w:font="Symbol" w:char="F05D"/>
      </w:r>
    </w:p>
    <w:p w14:paraId="0BD3DD9D" w14:textId="004EB3CB" w:rsidR="00A26C78" w:rsidRPr="00FC410E" w:rsidRDefault="005F3833" w:rsidP="00FC410E">
      <w:r>
        <w:tab/>
      </w:r>
      <w:r w:rsidR="00A26C78" w:rsidRPr="00FC410E">
        <w:t>Q</w:t>
      </w:r>
      <w:r w:rsidR="00A26C78" w:rsidRPr="005F3833">
        <w:rPr>
          <w:vertAlign w:val="subscript"/>
        </w:rPr>
        <w:t>1</w:t>
      </w:r>
      <w:r w:rsidR="00A26C78" w:rsidRPr="00FC410E">
        <w:t>: Nhi</w:t>
      </w:r>
      <w:r w:rsidR="0073530F" w:rsidRPr="00FC410E">
        <w:t xml:space="preserve">ệt lượng nhả ra của hơi cao áp </w:t>
      </w:r>
      <w:r w:rsidR="00A26C78" w:rsidRPr="00FC410E">
        <w:t xml:space="preserve">tại thiết bị TĐN1, </w:t>
      </w:r>
      <w:r w:rsidR="00A26C78" w:rsidRPr="00FC410E">
        <w:sym w:font="Symbol" w:char="F05B"/>
      </w:r>
      <w:r w:rsidR="00A26C78" w:rsidRPr="00FC410E">
        <w:t>kJ</w:t>
      </w:r>
      <w:r w:rsidR="00A26C78" w:rsidRPr="00FC410E">
        <w:sym w:font="Symbol" w:char="F05D"/>
      </w:r>
    </w:p>
    <w:p w14:paraId="59E9921F" w14:textId="19822BBB" w:rsidR="00A26C78" w:rsidRPr="00FC410E" w:rsidRDefault="005F3833" w:rsidP="00FC410E">
      <w:r>
        <w:tab/>
      </w:r>
      <w:r w:rsidR="00A26C78" w:rsidRPr="00FC410E">
        <w:t>Q</w:t>
      </w:r>
      <w:r w:rsidR="00A26C78" w:rsidRPr="005F3833">
        <w:rPr>
          <w:vertAlign w:val="subscript"/>
        </w:rPr>
        <w:t>2</w:t>
      </w:r>
      <w:r w:rsidR="00A26C78" w:rsidRPr="00FC410E">
        <w:t xml:space="preserve">: Nhiệt lượng nhả ra của hơi cao áp tại thiết bị TĐN2, </w:t>
      </w:r>
      <w:r w:rsidR="00A26C78" w:rsidRPr="00FC410E">
        <w:sym w:font="Symbol" w:char="F05B"/>
      </w:r>
      <w:r w:rsidR="00A26C78" w:rsidRPr="00FC410E">
        <w:t>kJ</w:t>
      </w:r>
      <w:r w:rsidR="00A26C78" w:rsidRPr="00FC410E">
        <w:sym w:font="Symbol" w:char="F05D"/>
      </w:r>
    </w:p>
    <w:p w14:paraId="02466E9B" w14:textId="5FE2E946" w:rsidR="00A26C78" w:rsidRPr="00FC410E" w:rsidRDefault="005F3833" w:rsidP="00FC410E">
      <w:r>
        <w:tab/>
      </w:r>
      <w:proofErr w:type="gramStart"/>
      <w:r w:rsidR="00A26C78" w:rsidRPr="00FC410E">
        <w:t>m</w:t>
      </w:r>
      <w:proofErr w:type="gramEnd"/>
      <w:r w:rsidR="00A26C78" w:rsidRPr="00FC410E">
        <w:t xml:space="preserve">: Khối lượng khí nén trong chu trình hóa lỏng, </w:t>
      </w:r>
      <w:r w:rsidR="00A26C78" w:rsidRPr="00FC410E">
        <w:sym w:font="Symbol" w:char="F05B"/>
      </w:r>
      <w:r w:rsidR="00A26C78" w:rsidRPr="00FC410E">
        <w:t>kg</w:t>
      </w:r>
      <w:r w:rsidR="00A26C78" w:rsidRPr="00FC410E">
        <w:sym w:font="Symbol" w:char="F05D"/>
      </w:r>
    </w:p>
    <w:p w14:paraId="73D4735A" w14:textId="77777777" w:rsidR="0073530F" w:rsidRPr="00FC410E" w:rsidRDefault="00A26C78" w:rsidP="00FC410E">
      <w:r w:rsidRPr="00FC410E">
        <w:tab/>
        <w:t>- Tại thiết bị TĐN2, ta có phương trình cân bằng nhiệt:</w:t>
      </w:r>
    </w:p>
    <w:p w14:paraId="2811EA4F" w14:textId="11AA10D8" w:rsidR="00A26C78" w:rsidRPr="005F3833" w:rsidRDefault="0073530F" w:rsidP="00D95BD6">
      <w:pPr>
        <w:jc w:val="center"/>
      </w:pPr>
      <m:oMath>
        <m:r>
          <m:rPr>
            <m:sty m:val="p"/>
          </m:rPr>
          <w:rPr>
            <w:rFonts w:ascii="Cambria Math" w:hAnsi="Cambria Math"/>
          </w:rPr>
          <w:lastRenderedPageBreak/>
          <m:t>m</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6</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4'</m:t>
                </m:r>
              </m:sub>
            </m:sSub>
          </m:e>
        </m:d>
      </m:oMath>
      <w:r w:rsidR="00D95BD6">
        <w:tab/>
        <w:t>(3)</w:t>
      </w:r>
    </w:p>
    <w:p w14:paraId="0045FEFB" w14:textId="764A0683" w:rsidR="00A26C78" w:rsidRPr="00FC410E" w:rsidRDefault="00A26C78" w:rsidP="005F3833">
      <w:pPr>
        <w:ind w:left="284"/>
      </w:pPr>
      <w:r w:rsidRPr="00FC410E">
        <w:t xml:space="preserve">Với: </w:t>
      </w:r>
      <w:r w:rsidRPr="00FC410E">
        <w:tab/>
        <w:t>m</w:t>
      </w:r>
      <w:r w:rsidRPr="005F3833">
        <w:rPr>
          <w:vertAlign w:val="subscript"/>
        </w:rPr>
        <w:t>t</w:t>
      </w:r>
      <w:r w:rsidRPr="00FC410E">
        <w:t>: Khối lượng môi chất</w:t>
      </w:r>
      <w:r w:rsidR="005F3833">
        <w:t xml:space="preserve"> lạnh ở tầng thấp của hệ thống C</w:t>
      </w:r>
      <w:r w:rsidRPr="00FC410E">
        <w:t>ascade</w:t>
      </w:r>
    </w:p>
    <w:p w14:paraId="1853850E" w14:textId="77777777" w:rsidR="00A26C78" w:rsidRPr="00FC410E" w:rsidRDefault="00A26C78" w:rsidP="00FC410E">
      <w:r w:rsidRPr="00FC410E">
        <w:t>- Tại thiết bị TĐN1, ta có phương trình cân bằng nhiệt:</w:t>
      </w:r>
    </w:p>
    <w:p w14:paraId="4ABDD69E" w14:textId="4454EA43" w:rsidR="0073530F" w:rsidRPr="005F3833" w:rsidRDefault="0073530F" w:rsidP="00FC410E">
      <m:oMath>
        <m:r>
          <m:rPr>
            <m:sty m:val="p"/>
          </m:rPr>
          <w:rPr>
            <w:rFonts w:ascii="Cambria Math" w:hAnsi="Cambria Math"/>
          </w:rPr>
          <m:t>m</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4</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8'</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e>
        </m:d>
      </m:oMath>
      <w:r w:rsidR="00D95BD6">
        <w:tab/>
        <w:t>(4)</w:t>
      </w:r>
    </w:p>
    <w:p w14:paraId="23692276" w14:textId="0F8C7FC0" w:rsidR="00A26C78" w:rsidRPr="00FC410E" w:rsidRDefault="00A26C78" w:rsidP="005F3833">
      <w:pPr>
        <w:ind w:left="284"/>
      </w:pPr>
      <w:r w:rsidRPr="00FC410E">
        <w:t xml:space="preserve">Với: </w:t>
      </w:r>
      <w:r w:rsidRPr="00FC410E">
        <w:tab/>
        <w:t>m</w:t>
      </w:r>
      <w:r w:rsidRPr="005F3833">
        <w:rPr>
          <w:vertAlign w:val="subscript"/>
        </w:rPr>
        <w:t>c</w:t>
      </w:r>
      <w:r w:rsidRPr="00FC410E">
        <w:t xml:space="preserve">: Khối lượng môi chất lạnh ở tầng cao của hệ thống </w:t>
      </w:r>
      <w:r w:rsidR="0073530F" w:rsidRPr="00FC410E">
        <w:t>C</w:t>
      </w:r>
      <w:r w:rsidRPr="00FC410E">
        <w:t>ascade</w:t>
      </w:r>
      <w:r w:rsidRPr="00FC410E">
        <w:tab/>
      </w:r>
    </w:p>
    <w:p w14:paraId="135BCDCE" w14:textId="77777777" w:rsidR="00A26C78" w:rsidRPr="00FC410E" w:rsidRDefault="00A26C78" w:rsidP="00FC410E">
      <w:r w:rsidRPr="00FC410E">
        <w:t xml:space="preserve">2. Năng suất lạnh riêng của </w:t>
      </w:r>
      <w:proofErr w:type="gramStart"/>
      <w:r w:rsidRPr="00FC410E">
        <w:t>chu</w:t>
      </w:r>
      <w:proofErr w:type="gramEnd"/>
      <w:r w:rsidRPr="00FC410E">
        <w:t xml:space="preserve"> trình lạnh cascade:</w:t>
      </w:r>
    </w:p>
    <w:p w14:paraId="1C0D9689" w14:textId="455F87BF" w:rsidR="0073530F" w:rsidRPr="00FC410E" w:rsidRDefault="00600AE2" w:rsidP="005F3833">
      <w:pPr>
        <w:jc w:val="center"/>
      </w:p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0</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4'</m:t>
                </m:r>
              </m:sub>
            </m:sSub>
          </m:e>
        </m:d>
        <m:r>
          <m:rPr>
            <m:sty m:val="p"/>
          </m:rPr>
          <w:rPr>
            <w:rFonts w:ascii="Cambria Math" w:hAnsi="Cambria Math"/>
          </w:rPr>
          <m:t>,</m:t>
        </m:r>
      </m:oMath>
      <w:r w:rsidR="00D95BD6">
        <w:tab/>
        <w:t>[</w:t>
      </w:r>
      <w:proofErr w:type="gramStart"/>
      <w:r w:rsidR="00D95BD6">
        <w:t>kJ</w:t>
      </w:r>
      <w:proofErr w:type="gramEnd"/>
      <w:r w:rsidR="00D95BD6">
        <w:t>/kg]</w:t>
      </w:r>
      <w:r w:rsidR="00D95BD6">
        <w:tab/>
      </w:r>
      <w:r w:rsidR="00D95BD6">
        <w:tab/>
        <w:t>(5</w:t>
      </w:r>
      <w:r w:rsidR="0073530F" w:rsidRPr="00FC410E">
        <w:t>)</w:t>
      </w:r>
    </w:p>
    <w:p w14:paraId="04AD1DBD" w14:textId="77777777" w:rsidR="0073530F" w:rsidRPr="00FC410E" w:rsidRDefault="00A26C78" w:rsidP="00FC410E">
      <w:r w:rsidRPr="00FC410E">
        <w:t xml:space="preserve">3. Công nén của cả </w:t>
      </w:r>
      <w:proofErr w:type="gramStart"/>
      <w:r w:rsidRPr="00FC410E">
        <w:t>chu</w:t>
      </w:r>
      <w:proofErr w:type="gramEnd"/>
      <w:r w:rsidRPr="00FC410E">
        <w:t xml:space="preserve"> trình lạnh Cascade:</w:t>
      </w:r>
    </w:p>
    <w:p w14:paraId="54DA2BB5" w14:textId="5786853A" w:rsidR="00A26C78" w:rsidRPr="00FC410E" w:rsidRDefault="00600AE2" w:rsidP="005F3833">
      <w:pPr>
        <w:jc w:val="center"/>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Cascade</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1'</m:t>
                </m:r>
              </m:sub>
            </m:sSub>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6'</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e>
            </m:d>
          </m:num>
          <m:den>
            <m:sSub>
              <m:sSubPr>
                <m:ctrlPr>
                  <w:rPr>
                    <w:rFonts w:ascii="Cambria Math" w:hAnsi="Cambria Math"/>
                  </w:rPr>
                </m:ctrlPr>
              </m:sSubPr>
              <m:e>
                <m:r>
                  <m:rPr>
                    <m:sty m:val="p"/>
                  </m:rPr>
                  <w:rPr>
                    <w:rFonts w:ascii="Cambria Math" w:hAnsi="Cambria Math"/>
                  </w:rPr>
                  <m:t>m</m:t>
                </m:r>
              </m:e>
              <m:sub>
                <m:r>
                  <m:rPr>
                    <m:sty m:val="p"/>
                  </m:rPr>
                  <w:rPr>
                    <w:rFonts w:ascii="Cambria Math" w:hAnsi="Cambria Math"/>
                  </w:rPr>
                  <m:t>t</m:t>
                </m:r>
              </m:sub>
            </m:sSub>
          </m:den>
        </m:f>
      </m:oMath>
      <w:r w:rsidR="00D95BD6">
        <w:t>,</w:t>
      </w:r>
      <w:r w:rsidR="00D95BD6">
        <w:tab/>
        <w:t>[</w:t>
      </w:r>
      <w:proofErr w:type="gramStart"/>
      <w:r w:rsidR="00D95BD6">
        <w:t>kJ</w:t>
      </w:r>
      <w:proofErr w:type="gramEnd"/>
      <w:r w:rsidR="00D95BD6">
        <w:t>/kg]</w:t>
      </w:r>
      <w:r w:rsidR="00D95BD6">
        <w:tab/>
      </w:r>
      <w:r w:rsidR="00D95BD6">
        <w:tab/>
        <w:t>(6</w:t>
      </w:r>
      <w:r w:rsidR="000356EA" w:rsidRPr="00FC410E">
        <w:t>)</w:t>
      </w:r>
    </w:p>
    <w:p w14:paraId="1753D5D8" w14:textId="5ED61A7D" w:rsidR="000356EA" w:rsidRPr="00FC410E" w:rsidRDefault="00A26C78" w:rsidP="00FC410E">
      <w:r w:rsidRPr="00FC410E">
        <w:t xml:space="preserve">4. Hệ số hiệu suất lạnh của </w:t>
      </w:r>
      <w:proofErr w:type="gramStart"/>
      <w:r w:rsidRPr="00FC410E">
        <w:t>chu</w:t>
      </w:r>
      <w:proofErr w:type="gramEnd"/>
      <w:r w:rsidRPr="00FC410E">
        <w:t xml:space="preserve"> trình lạnh Cascade:</w:t>
      </w:r>
    </w:p>
    <w:p w14:paraId="69CB56FE" w14:textId="6870C9C3" w:rsidR="00A26C78" w:rsidRPr="00FC410E" w:rsidRDefault="000356EA" w:rsidP="005F3833">
      <w:pPr>
        <w:jc w:val="center"/>
      </w:pPr>
      <m:oMath>
        <m:r>
          <m:rPr>
            <m:sty m:val="p"/>
          </m:rPr>
          <w:rPr>
            <w:rFonts w:ascii="Cambria Math" w:hAnsi="Cambria Math"/>
          </w:rPr>
          <m:t>COP=</m:t>
        </m:r>
        <m:f>
          <m:fPr>
            <m:ctrlPr>
              <w:rPr>
                <w:rFonts w:ascii="Cambria Math" w:hAnsi="Cambria Math"/>
              </w:rPr>
            </m:ctrlPr>
          </m:fPr>
          <m:num>
            <m:sSub>
              <m:sSubPr>
                <m:ctrlPr>
                  <w:rPr>
                    <w:rFonts w:ascii="Cambria Math" w:hAnsi="Cambria Math"/>
                  </w:rPr>
                </m:ctrlPr>
              </m:sSubPr>
              <m:e>
                <m:r>
                  <m:rPr>
                    <m:sty m:val="p"/>
                  </m:rPr>
                  <w:rPr>
                    <w:rFonts w:ascii="Cambria Math" w:hAnsi="Cambria Math"/>
                  </w:rPr>
                  <m:t>q</m:t>
                </m:r>
              </m:e>
              <m:sub>
                <m:r>
                  <m:rPr>
                    <m:sty m:val="p"/>
                  </m:rPr>
                  <w:rPr>
                    <w:rFonts w:ascii="Cambria Math" w:hAnsi="Cambria Math"/>
                  </w:rPr>
                  <m:t>0</m:t>
                </m:r>
              </m:sub>
            </m:sSub>
          </m:num>
          <m:den>
            <m:sSub>
              <m:sSubPr>
                <m:ctrlPr>
                  <w:rPr>
                    <w:rFonts w:ascii="Cambria Math" w:hAnsi="Cambria Math"/>
                  </w:rPr>
                </m:ctrlPr>
              </m:sSubPr>
              <m:e>
                <m:r>
                  <m:rPr>
                    <m:sty m:val="p"/>
                  </m:rPr>
                  <w:rPr>
                    <w:rFonts w:ascii="Cambria Math" w:hAnsi="Cambria Math"/>
                  </w:rPr>
                  <m:t>W</m:t>
                </m:r>
              </m:e>
              <m:sub>
                <m:r>
                  <m:rPr>
                    <m:sty m:val="p"/>
                  </m:rPr>
                  <w:rPr>
                    <w:rFonts w:ascii="Cambria Math" w:hAnsi="Cambria Math"/>
                  </w:rPr>
                  <m:t>Cascade</m:t>
                </m:r>
              </m:sub>
            </m:sSub>
          </m:den>
        </m:f>
      </m:oMath>
      <w:r w:rsidR="00D95BD6">
        <w:tab/>
      </w:r>
      <w:r w:rsidR="00D95BD6">
        <w:tab/>
      </w:r>
      <w:r w:rsidR="00D95BD6">
        <w:tab/>
        <w:t>(7</w:t>
      </w:r>
      <w:r w:rsidRPr="00FC410E">
        <w:t>)</w:t>
      </w:r>
    </w:p>
    <w:p w14:paraId="38D52FAE" w14:textId="75469931" w:rsidR="00A26C78" w:rsidRPr="00FC410E" w:rsidRDefault="00A26C78" w:rsidP="00FC410E">
      <w:r w:rsidRPr="00FC410E">
        <w:t xml:space="preserve">5. Công </w:t>
      </w:r>
      <w:r w:rsidR="000356EA" w:rsidRPr="00FC410E">
        <w:t xml:space="preserve">nén của cả </w:t>
      </w:r>
      <w:proofErr w:type="gramStart"/>
      <w:r w:rsidR="000356EA" w:rsidRPr="00FC410E">
        <w:t>chu</w:t>
      </w:r>
      <w:proofErr w:type="gramEnd"/>
      <w:r w:rsidR="000356EA" w:rsidRPr="00FC410E">
        <w:t xml:space="preserve"> trình hóa lỏng:</w:t>
      </w:r>
    </w:p>
    <w:p w14:paraId="72FD2A24" w14:textId="78135195" w:rsidR="000356EA" w:rsidRPr="00FC410E" w:rsidRDefault="000356EA" w:rsidP="005F3833">
      <w:pPr>
        <w:ind w:firstLine="0"/>
        <w:jc w:val="center"/>
      </w:pPr>
      <m:oMath>
        <m:r>
          <w:rPr>
            <w:rFonts w:ascii="Cambria Math" w:hAnsi="Cambria Math"/>
          </w:rPr>
          <m:t>W</m:t>
        </m:r>
        <m:r>
          <m:rPr>
            <m:sty m:val="p"/>
          </m:rPr>
          <w:rPr>
            <w:rFonts w:ascii="Cambria Math" w:hAnsi="Cambria Math"/>
          </w:rPr>
          <m:t>=</m:t>
        </m:r>
        <m:r>
          <w:rPr>
            <w:rFonts w:ascii="Cambria Math" w:hAnsi="Cambria Math"/>
          </w:rPr>
          <m:t>m</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h</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e>
            </m:d>
          </m:num>
          <m:den>
            <m:r>
              <w:rPr>
                <w:rFonts w:ascii="Cambria Math" w:hAnsi="Cambria Math"/>
              </w:rPr>
              <m:t>η</m:t>
            </m:r>
          </m:den>
        </m:f>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Cascade</m:t>
            </m:r>
          </m:sub>
        </m:sSub>
        <m:r>
          <m:rPr>
            <m:sty m:val="p"/>
          </m:rPr>
          <w:rPr>
            <w:rFonts w:ascii="Cambria Math" w:hAnsi="Cambria Math"/>
          </w:rPr>
          <m:t>,</m:t>
        </m:r>
      </m:oMath>
      <w:r w:rsidR="005F3833">
        <w:tab/>
        <w:t>[</w:t>
      </w:r>
      <w:proofErr w:type="gramStart"/>
      <w:r w:rsidR="005F3833">
        <w:t>kJ</w:t>
      </w:r>
      <w:proofErr w:type="gramEnd"/>
      <w:r w:rsidR="005F3833">
        <w:t>/kg]</w:t>
      </w:r>
      <w:r w:rsidR="005F3833">
        <w:tab/>
      </w:r>
      <w:r w:rsidR="005F3833">
        <w:tab/>
      </w:r>
      <w:r w:rsidR="00D95BD6">
        <w:t>(8</w:t>
      </w:r>
      <w:r w:rsidR="006C5B6E" w:rsidRPr="00FC410E">
        <w:t>)</w:t>
      </w:r>
    </w:p>
    <w:p w14:paraId="1B7CA405" w14:textId="36B5628F" w:rsidR="00A26C78" w:rsidRPr="00FC410E" w:rsidRDefault="00A26C78" w:rsidP="00FC410E">
      <w:r w:rsidRPr="00FC410E">
        <w:t xml:space="preserve">6. Hệ số </w:t>
      </w:r>
      <w:r w:rsidR="006C5B6E" w:rsidRPr="00FC410E">
        <w:t xml:space="preserve">làm </w:t>
      </w:r>
      <w:r w:rsidRPr="00FC410E">
        <w:t xml:space="preserve">lạnh COP </w:t>
      </w:r>
      <w:proofErr w:type="gramStart"/>
      <w:r w:rsidRPr="00FC410E">
        <w:t>chu</w:t>
      </w:r>
      <w:proofErr w:type="gramEnd"/>
      <w:r w:rsidRPr="00FC410E">
        <w:t xml:space="preserve"> trình hóa lỏng mêtan từ khí thiên nhiên:</w:t>
      </w:r>
    </w:p>
    <w:p w14:paraId="72E4CD3D" w14:textId="2BACCAAA" w:rsidR="00A26C78" w:rsidRDefault="006C5B6E" w:rsidP="005F3833">
      <w:pPr>
        <w:jc w:val="center"/>
      </w:pPr>
      <m:oMath>
        <m:r>
          <m:rPr>
            <m:sty m:val="p"/>
          </m:rPr>
          <w:rPr>
            <w:rFonts w:ascii="Cambria Math" w:hAnsi="Cambria Math"/>
          </w:rPr>
          <m:t>COP=</m:t>
        </m:r>
        <m:f>
          <m:fPr>
            <m:ctrlPr>
              <w:rPr>
                <w:rFonts w:ascii="Cambria Math" w:hAnsi="Cambria Math"/>
              </w:rPr>
            </m:ctrlPr>
          </m:fPr>
          <m:num>
            <m:r>
              <m:rPr>
                <m:sty m:val="p"/>
              </m:rPr>
              <w:rPr>
                <w:rFonts w:ascii="Cambria Math" w:hAnsi="Cambria Math"/>
              </w:rPr>
              <m:t>Q</m:t>
            </m:r>
          </m:num>
          <m:den>
            <m:r>
              <m:rPr>
                <m:sty m:val="p"/>
              </m:rPr>
              <w:rPr>
                <w:rFonts w:ascii="Cambria Math" w:hAnsi="Cambria Math"/>
              </w:rPr>
              <m:t>W</m:t>
            </m:r>
          </m:den>
        </m:f>
      </m:oMath>
      <w:r w:rsidR="00D95BD6">
        <w:tab/>
        <w:t>(9</w:t>
      </w:r>
      <w:r w:rsidRPr="00FC410E">
        <w:t>)</w:t>
      </w:r>
    </w:p>
    <w:p w14:paraId="072C5E14" w14:textId="0EECA1C9" w:rsidR="00601580" w:rsidRPr="00B84BF9" w:rsidRDefault="00601580" w:rsidP="00601580">
      <w:pPr>
        <w:rPr>
          <w:color w:val="FF0000"/>
        </w:rPr>
      </w:pPr>
      <w:r w:rsidRPr="00B84BF9">
        <w:rPr>
          <w:color w:val="FF0000"/>
        </w:rPr>
        <w:t>Thay các giá trị vào ta tính đ</w:t>
      </w:r>
      <w:r w:rsidR="00DC0652" w:rsidRPr="00B84BF9">
        <w:rPr>
          <w:color w:val="FF0000"/>
        </w:rPr>
        <w:t xml:space="preserve">ược COP của </w:t>
      </w:r>
      <w:proofErr w:type="gramStart"/>
      <w:r w:rsidR="00DC0652" w:rsidRPr="00B84BF9">
        <w:rPr>
          <w:color w:val="FF0000"/>
        </w:rPr>
        <w:t>chu</w:t>
      </w:r>
      <w:proofErr w:type="gramEnd"/>
      <w:r w:rsidR="00DC0652" w:rsidRPr="00B84BF9">
        <w:rPr>
          <w:color w:val="FF0000"/>
        </w:rPr>
        <w:t xml:space="preserve"> trình Cascade khoảng</w:t>
      </w:r>
      <w:r w:rsidR="00B84BF9" w:rsidRPr="00B84BF9">
        <w:rPr>
          <w:color w:val="FF0000"/>
        </w:rPr>
        <w:t xml:space="preserve"> 0,39</w:t>
      </w:r>
      <w:r w:rsidR="00DC0652" w:rsidRPr="00B84BF9">
        <w:rPr>
          <w:color w:val="FF0000"/>
        </w:rPr>
        <w:t xml:space="preserve">. Giá trị này lớn hơn so với COP của các </w:t>
      </w:r>
      <w:proofErr w:type="gramStart"/>
      <w:r w:rsidR="00DC0652" w:rsidRPr="00B84BF9">
        <w:rPr>
          <w:color w:val="FF0000"/>
        </w:rPr>
        <w:t>chu</w:t>
      </w:r>
      <w:proofErr w:type="gramEnd"/>
      <w:r w:rsidR="00DC0652" w:rsidRPr="00B84BF9">
        <w:rPr>
          <w:color w:val="FF0000"/>
        </w:rPr>
        <w:t xml:space="preserve"> trình Linde, Pictet và Claude lý thuyết</w:t>
      </w:r>
      <w:r w:rsidR="00B84BF9" w:rsidRPr="00B84BF9">
        <w:rPr>
          <w:color w:val="FF0000"/>
        </w:rPr>
        <w:t>.</w:t>
      </w:r>
    </w:p>
    <w:p w14:paraId="23DC7E7A" w14:textId="5D9376E2" w:rsidR="00031947" w:rsidRDefault="00FC410E" w:rsidP="00FC410E">
      <w:pPr>
        <w:pStyle w:val="Heading1"/>
      </w:pPr>
      <w:r>
        <w:t>Kết luận</w:t>
      </w:r>
    </w:p>
    <w:p w14:paraId="29911341" w14:textId="2677F4B1" w:rsidR="00FC410E" w:rsidRPr="00106AAA" w:rsidRDefault="00FC410E" w:rsidP="005F3833">
      <w:commentRangeStart w:id="24"/>
      <w:r w:rsidRPr="00106AAA">
        <w:t xml:space="preserve">Từ </w:t>
      </w:r>
      <w:r w:rsidR="00B84BF9">
        <w:t>kết quả</w:t>
      </w:r>
      <w:r w:rsidRPr="00106AAA">
        <w:t xml:space="preserve"> tính</w:t>
      </w:r>
      <w:r w:rsidR="00CA1E62" w:rsidRPr="00106AAA">
        <w:t xml:space="preserve"> toán </w:t>
      </w:r>
      <w:proofErr w:type="gramStart"/>
      <w:r w:rsidR="00CA1E62" w:rsidRPr="00106AAA">
        <w:t>chu</w:t>
      </w:r>
      <w:proofErr w:type="gramEnd"/>
      <w:r w:rsidR="00CA1E62" w:rsidRPr="00106AAA">
        <w:t xml:space="preserve"> trình</w:t>
      </w:r>
      <w:r w:rsidR="00B84BF9">
        <w:t xml:space="preserve"> Cascade</w:t>
      </w:r>
      <w:r w:rsidR="00CA1E62" w:rsidRPr="00106AAA">
        <w:t xml:space="preserve"> và so sánh với với các chu trình hoá lỏng khí Mêtan khác</w:t>
      </w:r>
      <w:r w:rsidR="00B84BF9">
        <w:t>,</w:t>
      </w:r>
      <w:r w:rsidR="00CA1E62" w:rsidRPr="00106AAA">
        <w:t xml:space="preserve"> nhóm tác giả</w:t>
      </w:r>
      <w:r w:rsidRPr="00106AAA">
        <w:t xml:space="preserve"> kết luận như sau:</w:t>
      </w:r>
    </w:p>
    <w:p w14:paraId="06CD5E93" w14:textId="53CBBC1F" w:rsidR="003F4592" w:rsidRPr="00106AAA" w:rsidRDefault="00FC410E" w:rsidP="00CF6D8E">
      <w:r w:rsidRPr="00106AAA">
        <w:t xml:space="preserve">Hệ số </w:t>
      </w:r>
      <w:r w:rsidR="000E1DA8" w:rsidRPr="00106AAA">
        <w:t>làm</w:t>
      </w:r>
      <w:r w:rsidRPr="00106AAA">
        <w:t xml:space="preserve"> l</w:t>
      </w:r>
      <w:r w:rsidR="000E1DA8" w:rsidRPr="00106AAA">
        <w:t>ạnh COP của chu trình hóa lỏng M</w:t>
      </w:r>
      <w:r w:rsidRPr="00106AAA">
        <w:t>êtan từ khí thiên nhiên</w:t>
      </w:r>
      <w:r w:rsidR="000E1DA8" w:rsidRPr="00106AAA">
        <w:t xml:space="preserve"> kiểu Pictet sử dụng chu trình C</w:t>
      </w:r>
      <w:r w:rsidRPr="00106AAA">
        <w:t>ascade với cặp môi chất NH</w:t>
      </w:r>
      <w:r w:rsidRPr="00106AAA">
        <w:rPr>
          <w:vertAlign w:val="subscript"/>
        </w:rPr>
        <w:t>3</w:t>
      </w:r>
      <w:r w:rsidRPr="00106AAA">
        <w:t xml:space="preserve"> và C</w:t>
      </w:r>
      <w:r w:rsidRPr="00106AAA">
        <w:rPr>
          <w:vertAlign w:val="subscript"/>
        </w:rPr>
        <w:t>2</w:t>
      </w:r>
      <w:r w:rsidRPr="00106AAA">
        <w:t>H</w:t>
      </w:r>
      <w:r w:rsidRPr="00106AAA">
        <w:rPr>
          <w:vertAlign w:val="subscript"/>
        </w:rPr>
        <w:t>4</w:t>
      </w:r>
      <w:r w:rsidRPr="00106AAA">
        <w:t xml:space="preserve"> cao hơn so với các chu trình hóa lỏng khí khác (kiểu Linde đơn giản; Linde sử dụng m</w:t>
      </w:r>
      <w:r w:rsidR="000E1DA8" w:rsidRPr="00106AAA">
        <w:t>ôi chất lạnh trung gian; Claude</w:t>
      </w:r>
      <w:r w:rsidRPr="00106AAA">
        <w:t>). Từ đó cho ta thấy, hệ t</w:t>
      </w:r>
      <w:r w:rsidR="000E1DA8" w:rsidRPr="00106AAA">
        <w:t>hống lạnh cascade được ứng dụng</w:t>
      </w:r>
      <w:r w:rsidRPr="00106AAA">
        <w:t xml:space="preserve"> trong hệ thống hóa lỏng mêtan từ khí thiên nhiên. Tuy nhiên, vấn đề đặt ra là </w:t>
      </w:r>
      <w:r w:rsidR="000E1DA8" w:rsidRPr="00106AAA">
        <w:t>cần</w:t>
      </w:r>
      <w:r w:rsidRPr="00106AAA">
        <w:t xml:space="preserve"> đưa ra giải</w:t>
      </w:r>
      <w:r w:rsidR="000E1DA8" w:rsidRPr="00106AAA">
        <w:t xml:space="preserve"> pháp vận hành tối ưu hệ thống C</w:t>
      </w:r>
      <w:r w:rsidRPr="00106AAA">
        <w:t>ascade sử dụng nhiều môi chất lạnh khác nhau để nâng cao hiệu quả kinh tế, kỹ thuật trong công nghiệp ứng dụng hệ thống lạnh cascade vào hệ thống hóa lỏng khí.</w:t>
      </w:r>
      <w:commentRangeEnd w:id="24"/>
      <w:r w:rsidR="00DF0F38" w:rsidRPr="00106AAA">
        <w:rPr>
          <w:rStyle w:val="CommentReference"/>
        </w:rPr>
        <w:commentReference w:id="24"/>
      </w:r>
    </w:p>
    <w:p w14:paraId="0FB1D904" w14:textId="77777777" w:rsidR="005366A9" w:rsidRDefault="008343C2" w:rsidP="005366A9">
      <w:pPr>
        <w:pStyle w:val="11TiliuthamkhoTiu"/>
      </w:pPr>
      <w:r>
        <w:t>Tài liệu tham khảo</w:t>
      </w:r>
    </w:p>
    <w:p w14:paraId="34DF16FE" w14:textId="409A3A37" w:rsidR="005366A9" w:rsidRPr="00760E9D" w:rsidRDefault="00CF6D8E" w:rsidP="00CF6D8E">
      <w:pPr>
        <w:pStyle w:val="10TiliuthamkhoNidung"/>
        <w:ind w:left="284" w:hanging="284"/>
      </w:pPr>
      <w:r>
        <w:t>B</w:t>
      </w:r>
      <w:r w:rsidR="00152064">
        <w:t xml:space="preserve">ruce E. Polin, </w:t>
      </w:r>
      <w:r w:rsidRPr="00CF6D8E">
        <w:t>John M.</w:t>
      </w:r>
      <w:r w:rsidR="00152064">
        <w:t xml:space="preserve"> Prausnitz, </w:t>
      </w:r>
      <w:r>
        <w:t xml:space="preserve">John P. O’Connell, </w:t>
      </w:r>
      <w:r w:rsidRPr="00CF6D8E">
        <w:rPr>
          <w:i/>
        </w:rPr>
        <w:t>The properties of gases and liquids</w:t>
      </w:r>
      <w:r>
        <w:t>, McGraw-Hill, 2004</w:t>
      </w:r>
    </w:p>
    <w:p w14:paraId="6D81CC03" w14:textId="6C6564D0" w:rsidR="005366A9" w:rsidRPr="00760E9D" w:rsidRDefault="00B76DDC" w:rsidP="00B76DDC">
      <w:pPr>
        <w:pStyle w:val="10TiliuthamkhoNidung"/>
        <w:ind w:left="284" w:hanging="284"/>
      </w:pPr>
      <w:r w:rsidRPr="00B76DDC">
        <w:t>A.H Younger, P.Eng</w:t>
      </w:r>
      <w:r>
        <w:t xml:space="preserve">, </w:t>
      </w:r>
      <w:r w:rsidRPr="00B76DDC">
        <w:rPr>
          <w:i/>
        </w:rPr>
        <w:t>Natural Gas Processing Principles and Technology</w:t>
      </w:r>
      <w:r w:rsidRPr="00B76DDC">
        <w:t>, Dr</w:t>
      </w:r>
      <w:r>
        <w:t>.</w:t>
      </w:r>
      <w:r w:rsidRPr="00B76DDC">
        <w:t xml:space="preserve"> Harald F.Thimm &amp; Jason</w:t>
      </w:r>
      <w:r>
        <w:t xml:space="preserve"> Sullivan Thimm Engineering INC., 2000</w:t>
      </w:r>
    </w:p>
    <w:p w14:paraId="277C82B5" w14:textId="256E83C7" w:rsidR="005366A9" w:rsidRPr="00760E9D" w:rsidRDefault="00B76DDC" w:rsidP="00B76DDC">
      <w:pPr>
        <w:pStyle w:val="10TiliuthamkhoNidung"/>
        <w:ind w:left="284" w:hanging="284"/>
      </w:pPr>
      <w:r w:rsidRPr="00B76DDC">
        <w:t xml:space="preserve">Frank G.Kerry, </w:t>
      </w:r>
      <w:r w:rsidRPr="00B76DDC">
        <w:rPr>
          <w:i/>
        </w:rPr>
        <w:t>Industrial Gas Handbook</w:t>
      </w:r>
      <w:r>
        <w:t xml:space="preserve">, Taylor and Francis Group </w:t>
      </w:r>
      <w:r w:rsidRPr="00B76DDC">
        <w:t>LLC</w:t>
      </w:r>
      <w:proofErr w:type="gramStart"/>
      <w:r w:rsidRPr="00B76DDC">
        <w:t>.</w:t>
      </w:r>
      <w:r>
        <w:t>,</w:t>
      </w:r>
      <w:proofErr w:type="gramEnd"/>
      <w:r>
        <w:t xml:space="preserve"> 2006</w:t>
      </w:r>
    </w:p>
    <w:p w14:paraId="6EAF17B8" w14:textId="6A8BA9A7" w:rsidR="00950E7E" w:rsidRPr="00760E9D" w:rsidRDefault="00C2050F" w:rsidP="00C2050F">
      <w:pPr>
        <w:pStyle w:val="10TiliuthamkhoNidung"/>
        <w:ind w:left="284" w:hanging="284"/>
      </w:pPr>
      <w:r>
        <w:t xml:space="preserve">L.L.Faulkner, </w:t>
      </w:r>
      <w:r w:rsidRPr="00C2050F">
        <w:rPr>
          <w:i/>
        </w:rPr>
        <w:t>Fundamentals of Natural gas Processing</w:t>
      </w:r>
      <w:r>
        <w:t>, Taylor and Francis Group LLC</w:t>
      </w:r>
      <w:proofErr w:type="gramStart"/>
      <w:r>
        <w:t>.,</w:t>
      </w:r>
      <w:proofErr w:type="gramEnd"/>
      <w:r>
        <w:t xml:space="preserve"> 2006</w:t>
      </w:r>
    </w:p>
    <w:p w14:paraId="4E2DD000" w14:textId="6119120F" w:rsidR="006C2455" w:rsidRDefault="00F8735A" w:rsidP="00F8735A">
      <w:pPr>
        <w:pStyle w:val="10TiliuthamkhoNidung"/>
        <w:ind w:left="284" w:hanging="284"/>
      </w:pPr>
      <w:r>
        <w:t>Thomas M.Flynn</w:t>
      </w:r>
      <w:r w:rsidRPr="00F8735A">
        <w:t xml:space="preserve">, </w:t>
      </w:r>
      <w:r w:rsidRPr="00F8735A">
        <w:rPr>
          <w:i/>
        </w:rPr>
        <w:t>Cryogenic Engineering</w:t>
      </w:r>
      <w:r w:rsidRPr="00F8735A">
        <w:t>, Marcel Dekker</w:t>
      </w:r>
      <w:r>
        <w:t>, 2005</w:t>
      </w:r>
    </w:p>
    <w:p w14:paraId="19D6C0D0" w14:textId="235CDA6B" w:rsidR="00F8735A" w:rsidRPr="00F8735A" w:rsidRDefault="00AA51D6" w:rsidP="00AA51D6">
      <w:pPr>
        <w:pStyle w:val="10TiliuthamkhoNidung"/>
        <w:ind w:left="284" w:hanging="284"/>
      </w:pPr>
      <w:r>
        <w:t>Randall Barron1</w:t>
      </w:r>
      <w:r w:rsidRPr="00AA51D6">
        <w:t xml:space="preserve">, </w:t>
      </w:r>
      <w:r w:rsidRPr="00AA51D6">
        <w:rPr>
          <w:i/>
        </w:rPr>
        <w:t>Cyogenic Systems</w:t>
      </w:r>
      <w:r w:rsidRPr="00AA51D6">
        <w:t>, McGraw-Hill Book Company</w:t>
      </w:r>
      <w:r>
        <w:t>,</w:t>
      </w:r>
      <w:r w:rsidRPr="00AA51D6">
        <w:t xml:space="preserve"> P. 122-123</w:t>
      </w:r>
      <w:r>
        <w:t xml:space="preserve">, </w:t>
      </w:r>
      <w:r w:rsidRPr="00AA51D6">
        <w:t>306-310</w:t>
      </w:r>
      <w:r>
        <w:t>, 1996</w:t>
      </w:r>
    </w:p>
    <w:p w14:paraId="6EF81FEB" w14:textId="4EBC14F5" w:rsidR="00AA51D6" w:rsidRDefault="00AA51D6" w:rsidP="00AA51D6">
      <w:pPr>
        <w:pStyle w:val="10TiliuthamkhoNidung"/>
        <w:ind w:left="284" w:hanging="284"/>
      </w:pPr>
      <w:r w:rsidRPr="00AA51D6">
        <w:t>Shan K. Wang</w:t>
      </w:r>
      <w:r>
        <w:t xml:space="preserve">, </w:t>
      </w:r>
      <w:r w:rsidRPr="00AA51D6">
        <w:rPr>
          <w:i/>
        </w:rPr>
        <w:t>Handbook of air conditioning and refrigeration</w:t>
      </w:r>
      <w:r w:rsidRPr="00AA51D6">
        <w:t xml:space="preserve">, </w:t>
      </w:r>
      <w:r>
        <w:t>McGraw-Hill Book Company, 2000</w:t>
      </w:r>
    </w:p>
    <w:p w14:paraId="1042BC18" w14:textId="69FB81BD" w:rsidR="00AA51D6" w:rsidRDefault="00AA51D6" w:rsidP="00AA51D6">
      <w:pPr>
        <w:pStyle w:val="10TiliuthamkhoNidung"/>
        <w:ind w:left="284" w:hanging="284"/>
      </w:pPr>
      <w:r w:rsidRPr="00AA51D6">
        <w:t>Nguyễn Đức Lợi</w:t>
      </w:r>
      <w:r>
        <w:t xml:space="preserve">, Phạm Văn Tùy, Đinh Văn Thuận, </w:t>
      </w:r>
      <w:r w:rsidRPr="00AA51D6">
        <w:rPr>
          <w:i/>
        </w:rPr>
        <w:t>Kỹ thuật lạnh ứng dụng,</w:t>
      </w:r>
      <w:r w:rsidRPr="00AA51D6">
        <w:t xml:space="preserve"> Nhà xuất bản giáo dục</w:t>
      </w:r>
      <w:r>
        <w:t>, 2007</w:t>
      </w:r>
    </w:p>
    <w:p w14:paraId="0FB33B6D" w14:textId="77777777" w:rsidR="00AA51D6" w:rsidRPr="00AA51D6" w:rsidRDefault="00AA51D6" w:rsidP="00AA51D6">
      <w:pPr>
        <w:sectPr w:rsidR="00AA51D6" w:rsidRPr="00AA51D6" w:rsidSect="00680995">
          <w:type w:val="continuous"/>
          <w:pgSz w:w="10773" w:h="15026" w:code="9"/>
          <w:pgMar w:top="567" w:right="567" w:bottom="567" w:left="567" w:header="284" w:footer="284" w:gutter="0"/>
          <w:cols w:num="2" w:space="284"/>
          <w:docGrid w:linePitch="360"/>
        </w:sectPr>
      </w:pPr>
    </w:p>
    <w:p w14:paraId="34F3744F" w14:textId="3EAF851F" w:rsidR="005A7227" w:rsidRDefault="00F20487" w:rsidP="00F20487">
      <w:pPr>
        <w:jc w:val="center"/>
      </w:pPr>
      <w:r w:rsidRPr="00F20487">
        <w:lastRenderedPageBreak/>
        <w:t xml:space="preserve">(BBT nhận bài: </w:t>
      </w:r>
      <w:r w:rsidR="00CB5FC5">
        <w:t>…/…</w:t>
      </w:r>
      <w:r w:rsidRPr="00F20487">
        <w:t>/</w:t>
      </w:r>
      <w:r>
        <w:t>201</w:t>
      </w:r>
      <w:r w:rsidR="00536190">
        <w:t>7</w:t>
      </w:r>
      <w:r w:rsidRPr="00F20487">
        <w:t xml:space="preserve">, </w:t>
      </w:r>
      <w:r>
        <w:t>phản biện xong</w:t>
      </w:r>
      <w:r w:rsidRPr="00F20487">
        <w:t xml:space="preserve">: </w:t>
      </w:r>
      <w:r w:rsidR="00CB5FC5">
        <w:t>…/…</w:t>
      </w:r>
      <w:r>
        <w:t>/201</w:t>
      </w:r>
      <w:r w:rsidR="00536190">
        <w:t>7</w:t>
      </w:r>
      <w:r w:rsidRPr="00F20487">
        <w:t>)</w:t>
      </w:r>
      <w:r w:rsidR="005A7227">
        <w:br w:type="page"/>
      </w:r>
    </w:p>
    <w:p w14:paraId="7AC1BFEE" w14:textId="77777777" w:rsidR="005A7227" w:rsidRDefault="005A7227" w:rsidP="00F20487">
      <w:pPr>
        <w:jc w:val="center"/>
        <w:rPr>
          <w:b/>
          <w:sz w:val="18"/>
          <w:szCs w:val="18"/>
        </w:rPr>
      </w:pPr>
    </w:p>
    <w:p w14:paraId="5E1351C2" w14:textId="77777777" w:rsidR="009818AE" w:rsidRPr="006C3095" w:rsidRDefault="009818AE" w:rsidP="00F24771">
      <w:pPr>
        <w:jc w:val="right"/>
      </w:pPr>
    </w:p>
    <w:sectPr w:rsidR="009818AE" w:rsidRPr="006C3095" w:rsidSect="00F20487">
      <w:type w:val="continuous"/>
      <w:pgSz w:w="10773" w:h="15026" w:code="9"/>
      <w:pgMar w:top="567" w:right="567" w:bottom="567" w:left="567" w:header="284" w:footer="284" w:gutter="0"/>
      <w:cols w:space="284"/>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19F69A1" w14:textId="71B5DC23" w:rsidR="0094339F" w:rsidRDefault="0094339F">
      <w:pPr>
        <w:pStyle w:val="CommentText"/>
      </w:pPr>
      <w:r>
        <w:rPr>
          <w:rStyle w:val="CommentReference"/>
        </w:rPr>
        <w:annotationRef/>
      </w:r>
      <w:r>
        <w:t>Nêu ý nghĩa kiểu Claude</w:t>
      </w:r>
    </w:p>
    <w:p w14:paraId="487E4DF6" w14:textId="3185BAEF" w:rsidR="0094339F" w:rsidRDefault="0094339F">
      <w:pPr>
        <w:pStyle w:val="CommentText"/>
      </w:pPr>
      <w:r>
        <w:t>Tác giả: Chu trình Claude đã được trình bày trong phần nội dung</w:t>
      </w:r>
    </w:p>
  </w:comment>
  <w:comment w:id="4" w:author="Author" w:initials="A">
    <w:p w14:paraId="68CB3016" w14:textId="70D19372" w:rsidR="0094339F" w:rsidRDefault="0094339F">
      <w:pPr>
        <w:pStyle w:val="CommentText"/>
      </w:pPr>
      <w:r>
        <w:rPr>
          <w:rStyle w:val="CommentReference"/>
        </w:rPr>
        <w:annotationRef/>
      </w:r>
      <w:r>
        <w:t>Liệt kê một vài tính chất riêng biệt của Khí thiên nhiên</w:t>
      </w:r>
    </w:p>
  </w:comment>
  <w:comment w:id="6" w:author="Author" w:initials="A">
    <w:p w14:paraId="76897AE1" w14:textId="3922E656" w:rsidR="0094339F" w:rsidRDefault="0094339F">
      <w:pPr>
        <w:pStyle w:val="CommentText"/>
      </w:pPr>
      <w:r>
        <w:rPr>
          <w:rStyle w:val="CommentReference"/>
        </w:rPr>
        <w:annotationRef/>
      </w:r>
      <w:r>
        <w:rPr>
          <w:color w:val="FF0000"/>
        </w:rPr>
        <w:t xml:space="preserve">Khi </w:t>
      </w:r>
      <w:r w:rsidRPr="00BC19EF">
        <w:rPr>
          <w:color w:val="FF0000"/>
        </w:rPr>
        <w:t>sử dụng khí nén CNG</w:t>
      </w:r>
      <w:r>
        <w:rPr>
          <w:color w:val="FF0000"/>
        </w:rPr>
        <w:t xml:space="preserve">, vấn đề </w:t>
      </w:r>
      <w:proofErr w:type="gramStart"/>
      <w:r>
        <w:rPr>
          <w:color w:val="FF0000"/>
        </w:rPr>
        <w:t xml:space="preserve">quan </w:t>
      </w:r>
      <w:r w:rsidRPr="00BC19EF">
        <w:rPr>
          <w:color w:val="FF0000"/>
        </w:rPr>
        <w:t xml:space="preserve"> tâm</w:t>
      </w:r>
      <w:proofErr w:type="gramEnd"/>
      <w:r w:rsidRPr="00BC19EF">
        <w:rPr>
          <w:color w:val="FF0000"/>
        </w:rPr>
        <w:t xml:space="preserve"> hàng đầu </w:t>
      </w:r>
      <w:r>
        <w:rPr>
          <w:color w:val="FF0000"/>
        </w:rPr>
        <w:t>trong việc lưu trữ nó đó chính là vấn đề an toàn của thiết bị bình chứa.</w:t>
      </w:r>
    </w:p>
  </w:comment>
  <w:comment w:id="21" w:author="Author" w:initials="A">
    <w:p w14:paraId="45F6F670" w14:textId="3D285D5F" w:rsidR="0094339F" w:rsidRDefault="0094339F">
      <w:pPr>
        <w:pStyle w:val="CommentText"/>
      </w:pPr>
      <w:r>
        <w:rPr>
          <w:rStyle w:val="CommentReference"/>
        </w:rPr>
        <w:annotationRef/>
      </w:r>
      <w:r>
        <w:t>Hình hơi mờ, điều chỉnh hình cho rõ, kể cả phần chữ chú thích</w:t>
      </w:r>
    </w:p>
  </w:comment>
  <w:comment w:id="22" w:author="Author" w:initials="A">
    <w:p w14:paraId="4FDA6218" w14:textId="75AAC572" w:rsidR="0094339F" w:rsidRDefault="0094339F">
      <w:pPr>
        <w:pStyle w:val="CommentText"/>
      </w:pPr>
      <w:r>
        <w:rPr>
          <w:rStyle w:val="CommentReference"/>
        </w:rPr>
        <w:annotationRef/>
      </w:r>
      <w:r>
        <w:t>Hình hơi mờ, điều chỉnh hình cho rõ, kể cả phần chữ chú thích</w:t>
      </w:r>
    </w:p>
  </w:comment>
  <w:comment w:id="23" w:author="Author" w:initials="A">
    <w:p w14:paraId="4536A4BC" w14:textId="1A76F0A3" w:rsidR="0094339F" w:rsidRDefault="0094339F">
      <w:pPr>
        <w:pStyle w:val="CommentText"/>
      </w:pPr>
      <w:r>
        <w:rPr>
          <w:rStyle w:val="CommentReference"/>
        </w:rPr>
        <w:annotationRef/>
      </w:r>
      <w:r>
        <w:t>Thêm mục Chu trình lý thuyết ở đây để làm rõ các quá trình của chu trình lạnh Cascade.</w:t>
      </w:r>
    </w:p>
  </w:comment>
  <w:comment w:id="24" w:author="Author" w:initials="A">
    <w:p w14:paraId="7B8EFB39" w14:textId="04E81A54" w:rsidR="0094339F" w:rsidRPr="00DF0F38" w:rsidRDefault="0094339F">
      <w:pPr>
        <w:pStyle w:val="CommentText"/>
        <w:rPr>
          <w:color w:val="FF0000"/>
        </w:rPr>
      </w:pPr>
      <w:r>
        <w:rPr>
          <w:rStyle w:val="CommentReference"/>
        </w:rPr>
        <w:annotationRef/>
      </w:r>
      <w:r>
        <w:rPr>
          <w:color w:val="FF0000"/>
        </w:rPr>
        <w:t>Tác giả cần nêu rõ hơn việc Tính toán, so sánh chu trình Cascade với chu trình khác để thấy được hiệu quả của việc lựa chọn chu trình mà tác giả lựa chọn.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9F69A1" w15:done="0"/>
  <w15:commentEx w15:paraId="68CB3016" w15:done="0"/>
  <w15:commentEx w15:paraId="76897AE1" w15:done="0"/>
  <w15:commentEx w15:paraId="42245CE4" w15:done="0"/>
  <w15:commentEx w15:paraId="6A21A81F" w15:done="0"/>
  <w15:commentEx w15:paraId="45F6F670" w15:done="0"/>
  <w15:commentEx w15:paraId="4FDA6218" w15:done="0"/>
  <w15:commentEx w15:paraId="4536A4BC" w15:done="0"/>
  <w15:commentEx w15:paraId="7B8EFB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F69A1" w16cid:durableId="1D92F781"/>
  <w16cid:commentId w16cid:paraId="68CB3016" w16cid:durableId="1D92F80E"/>
  <w16cid:commentId w16cid:paraId="76897AE1" w16cid:durableId="1D92FB1F"/>
  <w16cid:commentId w16cid:paraId="42245CE4" w16cid:durableId="1D92FC22"/>
  <w16cid:commentId w16cid:paraId="6A21A81F" w16cid:durableId="1D930269"/>
  <w16cid:commentId w16cid:paraId="45F6F670" w16cid:durableId="1D9302D8"/>
  <w16cid:commentId w16cid:paraId="4FDA6218" w16cid:durableId="1D9303B8"/>
  <w16cid:commentId w16cid:paraId="4536A4BC" w16cid:durableId="1D934ACC"/>
  <w16cid:commentId w16cid:paraId="7B8EFB39" w16cid:durableId="1D93082C"/>
</w16cid:commentsIds>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A6DAE" w14:textId="77777777" w:rsidR="0094339F" w:rsidRDefault="0094339F">
      <w:r>
        <w:separator/>
      </w:r>
    </w:p>
  </w:endnote>
  <w:endnote w:type="continuationSeparator" w:id="0">
    <w:p w14:paraId="4F31A1EE" w14:textId="77777777" w:rsidR="0094339F" w:rsidRDefault="0094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times New Roman">
    <w:altName w:val="Calibri"/>
    <w:charset w:val="00"/>
    <w:family w:val="swiss"/>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Menlo Bold"/>
    <w:charset w:val="00"/>
    <w:family w:val="swiss"/>
    <w:pitch w:val="variable"/>
    <w:sig w:usb0="E10022FF" w:usb1="C000E47F" w:usb2="00000029" w:usb3="00000000" w:csb0="000001D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0BC27" w14:textId="77777777" w:rsidR="0094339F" w:rsidRDefault="0094339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08FDB" w14:textId="77777777" w:rsidR="0094339F" w:rsidRDefault="0094339F">
      <w:r>
        <w:separator/>
      </w:r>
    </w:p>
  </w:footnote>
  <w:footnote w:type="continuationSeparator" w:id="0">
    <w:p w14:paraId="0ECEF8EA" w14:textId="77777777" w:rsidR="0094339F" w:rsidRDefault="009433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3DB69" w14:textId="023D41C4" w:rsidR="0094339F" w:rsidRPr="003F4592" w:rsidRDefault="0094339F" w:rsidP="003F4592">
    <w:pPr>
      <w:pStyle w:val="Header"/>
      <w:pBdr>
        <w:bottom w:val="single" w:sz="4" w:space="1" w:color="auto"/>
      </w:pBdr>
    </w:pPr>
    <w:r>
      <w:tab/>
    </w:r>
    <w:r>
      <w:fldChar w:fldCharType="begin"/>
    </w:r>
    <w:r>
      <w:instrText xml:space="preserve"> PAGE   \* MERGEFORMAT </w:instrText>
    </w:r>
    <w:r>
      <w:fldChar w:fldCharType="separate"/>
    </w:r>
    <w:r w:rsidR="00365C29">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98D2B" w14:textId="1A698ECC" w:rsidR="0094339F" w:rsidRPr="003F4592" w:rsidRDefault="0094339F"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365C29">
      <w:rPr>
        <w:noProof/>
      </w:rPr>
      <w:t>1</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53A22834"/>
    <w:multiLevelType w:val="multilevel"/>
    <w:tmpl w:val="7B6C6DB8"/>
    <w:lvl w:ilvl="0">
      <w:start w:val="1"/>
      <w:numFmt w:val="bullet"/>
      <w:lvlText w:val="+"/>
      <w:lvlJc w:val="left"/>
      <w:pPr>
        <w:ind w:left="284" w:firstLine="0"/>
      </w:pPr>
      <w:rPr>
        <w:rFonts w:ascii="Courier New" w:hAnsi="Courier New" w:hint="default"/>
      </w:rPr>
    </w:lvl>
    <w:lvl w:ilvl="1">
      <w:start w:val="1"/>
      <w:numFmt w:val="bullet"/>
      <w:lvlText w:val="o"/>
      <w:lvlJc w:val="left"/>
      <w:pPr>
        <w:ind w:left="568" w:firstLine="0"/>
      </w:pPr>
      <w:rPr>
        <w:rFonts w:ascii="Courier New" w:hAnsi="Courier New" w:cs="Courier New"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2">
    <w:nsid w:val="544C41E3"/>
    <w:multiLevelType w:val="multilevel"/>
    <w:tmpl w:val="B394D13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o"/>
      <w:lvlJc w:val="left"/>
      <w:pPr>
        <w:ind w:left="852" w:firstLine="0"/>
      </w:pPr>
      <w:rPr>
        <w:rFonts w:ascii="Courier New" w:hAnsi="Courier New"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abstractNum w:abstractNumId="3">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abstractNum w:abstractNumId="4">
    <w:nsid w:val="6A8D029F"/>
    <w:multiLevelType w:val="multilevel"/>
    <w:tmpl w:val="008AED60"/>
    <w:lvl w:ilvl="0">
      <w:start w:val="1"/>
      <w:numFmt w:val="bullet"/>
      <w:lvlText w:val=""/>
      <w:lvlJc w:val="left"/>
      <w:pPr>
        <w:ind w:left="284" w:firstLine="0"/>
      </w:pPr>
      <w:rPr>
        <w:rFonts w:ascii="Symbol" w:hAnsi="Symbol" w:hint="default"/>
      </w:rPr>
    </w:lvl>
    <w:lvl w:ilvl="1">
      <w:start w:val="1"/>
      <w:numFmt w:val="bullet"/>
      <w:lvlText w:val="+"/>
      <w:lvlJc w:val="left"/>
      <w:pPr>
        <w:ind w:left="568" w:firstLine="0"/>
      </w:pPr>
      <w:rPr>
        <w:rFonts w:ascii="Courier New" w:hAnsi="Courier New" w:hint="default"/>
      </w:rPr>
    </w:lvl>
    <w:lvl w:ilvl="2">
      <w:start w:val="1"/>
      <w:numFmt w:val="bullet"/>
      <w:lvlText w:val=""/>
      <w:lvlJc w:val="left"/>
      <w:pPr>
        <w:ind w:left="852" w:firstLine="0"/>
      </w:pPr>
      <w:rPr>
        <w:rFonts w:ascii="Symbol" w:hAnsi="Symbol" w:hint="default"/>
      </w:rPr>
    </w:lvl>
    <w:lvl w:ilvl="3">
      <w:start w:val="1"/>
      <w:numFmt w:val="bullet"/>
      <w:lvlText w:val=""/>
      <w:lvlJc w:val="left"/>
      <w:pPr>
        <w:ind w:left="1136" w:firstLine="0"/>
      </w:pPr>
      <w:rPr>
        <w:rFonts w:ascii="Symbol" w:hAnsi="Symbol" w:hint="default"/>
      </w:rPr>
    </w:lvl>
    <w:lvl w:ilvl="4">
      <w:start w:val="1"/>
      <w:numFmt w:val="bullet"/>
      <w:lvlText w:val="o"/>
      <w:lvlJc w:val="left"/>
      <w:pPr>
        <w:ind w:left="1420" w:firstLine="0"/>
      </w:pPr>
      <w:rPr>
        <w:rFonts w:ascii="Courier New" w:hAnsi="Courier New" w:cs="Courier New"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Symbol" w:hAnsi="Symbol" w:hint="default"/>
      </w:rPr>
    </w:lvl>
    <w:lvl w:ilvl="7">
      <w:start w:val="1"/>
      <w:numFmt w:val="bullet"/>
      <w:lvlText w:val="o"/>
      <w:lvlJc w:val="left"/>
      <w:pPr>
        <w:ind w:left="2272" w:firstLine="0"/>
      </w:pPr>
      <w:rPr>
        <w:rFonts w:ascii="Courier New" w:hAnsi="Courier New" w:cs="Courier New" w:hint="default"/>
      </w:rPr>
    </w:lvl>
    <w:lvl w:ilvl="8">
      <w:start w:val="1"/>
      <w:numFmt w:val="bullet"/>
      <w:lvlText w:val=""/>
      <w:lvlJc w:val="left"/>
      <w:pPr>
        <w:ind w:left="2556" w:firstLine="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0"/>
  </w:num>
  <w:num w:numId="7">
    <w:abstractNumId w:val="0"/>
  </w:num>
  <w:num w:numId="8">
    <w:abstractNumId w:val="0"/>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TrueTypeFonts/>
  <w:saveSubsetFonts/>
  <w:mirrorMargins/>
  <w:hideSpellingError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284D"/>
    <w:rsid w:val="000029F7"/>
    <w:rsid w:val="00003351"/>
    <w:rsid w:val="0001000C"/>
    <w:rsid w:val="00014801"/>
    <w:rsid w:val="00016D8C"/>
    <w:rsid w:val="00020A45"/>
    <w:rsid w:val="0002324C"/>
    <w:rsid w:val="000240A9"/>
    <w:rsid w:val="000245E3"/>
    <w:rsid w:val="00027BEC"/>
    <w:rsid w:val="00031947"/>
    <w:rsid w:val="00034784"/>
    <w:rsid w:val="00034D6F"/>
    <w:rsid w:val="0003534D"/>
    <w:rsid w:val="000356EA"/>
    <w:rsid w:val="00035B6A"/>
    <w:rsid w:val="00037E28"/>
    <w:rsid w:val="000414B9"/>
    <w:rsid w:val="000417A9"/>
    <w:rsid w:val="000438EF"/>
    <w:rsid w:val="0004621E"/>
    <w:rsid w:val="000476CB"/>
    <w:rsid w:val="0005352A"/>
    <w:rsid w:val="00054279"/>
    <w:rsid w:val="00054AC5"/>
    <w:rsid w:val="000562F4"/>
    <w:rsid w:val="00060989"/>
    <w:rsid w:val="00064623"/>
    <w:rsid w:val="00066EA0"/>
    <w:rsid w:val="0006703E"/>
    <w:rsid w:val="00071182"/>
    <w:rsid w:val="00071CFB"/>
    <w:rsid w:val="00072003"/>
    <w:rsid w:val="00080DFE"/>
    <w:rsid w:val="00083590"/>
    <w:rsid w:val="000847A4"/>
    <w:rsid w:val="00090230"/>
    <w:rsid w:val="00097681"/>
    <w:rsid w:val="000A1C28"/>
    <w:rsid w:val="000A3AF9"/>
    <w:rsid w:val="000A6D9E"/>
    <w:rsid w:val="000A7ACE"/>
    <w:rsid w:val="000B6166"/>
    <w:rsid w:val="000B6BBA"/>
    <w:rsid w:val="000B6E70"/>
    <w:rsid w:val="000B72B3"/>
    <w:rsid w:val="000C0109"/>
    <w:rsid w:val="000C1B38"/>
    <w:rsid w:val="000C5C7E"/>
    <w:rsid w:val="000D25E4"/>
    <w:rsid w:val="000D474C"/>
    <w:rsid w:val="000D4DBD"/>
    <w:rsid w:val="000E1DA8"/>
    <w:rsid w:val="000E443B"/>
    <w:rsid w:val="000E4587"/>
    <w:rsid w:val="000E4E5F"/>
    <w:rsid w:val="000F469F"/>
    <w:rsid w:val="000F67DC"/>
    <w:rsid w:val="0010263D"/>
    <w:rsid w:val="001066BD"/>
    <w:rsid w:val="00106AAA"/>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64AE"/>
    <w:rsid w:val="001408A7"/>
    <w:rsid w:val="00141A82"/>
    <w:rsid w:val="001444BF"/>
    <w:rsid w:val="0014633C"/>
    <w:rsid w:val="00146718"/>
    <w:rsid w:val="00146DC0"/>
    <w:rsid w:val="00151D5A"/>
    <w:rsid w:val="00152064"/>
    <w:rsid w:val="00165E83"/>
    <w:rsid w:val="00166DF1"/>
    <w:rsid w:val="00170F6E"/>
    <w:rsid w:val="00173F8B"/>
    <w:rsid w:val="001755F4"/>
    <w:rsid w:val="00177427"/>
    <w:rsid w:val="001805B6"/>
    <w:rsid w:val="00180787"/>
    <w:rsid w:val="00182201"/>
    <w:rsid w:val="00183E3D"/>
    <w:rsid w:val="001855A6"/>
    <w:rsid w:val="00187C21"/>
    <w:rsid w:val="0019186F"/>
    <w:rsid w:val="00194A39"/>
    <w:rsid w:val="00195B27"/>
    <w:rsid w:val="00196E95"/>
    <w:rsid w:val="00197A38"/>
    <w:rsid w:val="00197D39"/>
    <w:rsid w:val="001A0DF0"/>
    <w:rsid w:val="001A205A"/>
    <w:rsid w:val="001A2A1D"/>
    <w:rsid w:val="001A34E7"/>
    <w:rsid w:val="001A3843"/>
    <w:rsid w:val="001A3B6A"/>
    <w:rsid w:val="001B1A07"/>
    <w:rsid w:val="001B236C"/>
    <w:rsid w:val="001B2720"/>
    <w:rsid w:val="001B4915"/>
    <w:rsid w:val="001B5B0A"/>
    <w:rsid w:val="001C062B"/>
    <w:rsid w:val="001C4BBA"/>
    <w:rsid w:val="001D1D00"/>
    <w:rsid w:val="001D777E"/>
    <w:rsid w:val="001E0C81"/>
    <w:rsid w:val="001E42EE"/>
    <w:rsid w:val="001E59EC"/>
    <w:rsid w:val="001F01AF"/>
    <w:rsid w:val="001F0466"/>
    <w:rsid w:val="001F334C"/>
    <w:rsid w:val="001F388B"/>
    <w:rsid w:val="001F3BB1"/>
    <w:rsid w:val="001F6FDC"/>
    <w:rsid w:val="001F7620"/>
    <w:rsid w:val="00201075"/>
    <w:rsid w:val="00201344"/>
    <w:rsid w:val="00204720"/>
    <w:rsid w:val="00206745"/>
    <w:rsid w:val="00206F9B"/>
    <w:rsid w:val="00207B33"/>
    <w:rsid w:val="00207C1E"/>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370CE"/>
    <w:rsid w:val="0024197B"/>
    <w:rsid w:val="002479EC"/>
    <w:rsid w:val="0025020D"/>
    <w:rsid w:val="00262171"/>
    <w:rsid w:val="00262BBE"/>
    <w:rsid w:val="00263827"/>
    <w:rsid w:val="0026465C"/>
    <w:rsid w:val="0026600D"/>
    <w:rsid w:val="00271047"/>
    <w:rsid w:val="00271E22"/>
    <w:rsid w:val="00272FC8"/>
    <w:rsid w:val="002765C0"/>
    <w:rsid w:val="00277D3A"/>
    <w:rsid w:val="00282AAE"/>
    <w:rsid w:val="00285F23"/>
    <w:rsid w:val="00292963"/>
    <w:rsid w:val="0029658F"/>
    <w:rsid w:val="00296C21"/>
    <w:rsid w:val="002A06ED"/>
    <w:rsid w:val="002A15D5"/>
    <w:rsid w:val="002A21D0"/>
    <w:rsid w:val="002A21F3"/>
    <w:rsid w:val="002A3C81"/>
    <w:rsid w:val="002A6752"/>
    <w:rsid w:val="002B085F"/>
    <w:rsid w:val="002B09F4"/>
    <w:rsid w:val="002B315F"/>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5295"/>
    <w:rsid w:val="002E5301"/>
    <w:rsid w:val="002E667F"/>
    <w:rsid w:val="002F07A5"/>
    <w:rsid w:val="002F10B5"/>
    <w:rsid w:val="002F2651"/>
    <w:rsid w:val="002F61F5"/>
    <w:rsid w:val="003027DE"/>
    <w:rsid w:val="00302F5F"/>
    <w:rsid w:val="0030375A"/>
    <w:rsid w:val="00305789"/>
    <w:rsid w:val="0030597B"/>
    <w:rsid w:val="00311447"/>
    <w:rsid w:val="00312B3D"/>
    <w:rsid w:val="00312ECD"/>
    <w:rsid w:val="00317B4B"/>
    <w:rsid w:val="00321F39"/>
    <w:rsid w:val="00326BFE"/>
    <w:rsid w:val="003303AF"/>
    <w:rsid w:val="00342414"/>
    <w:rsid w:val="003475DE"/>
    <w:rsid w:val="0035286B"/>
    <w:rsid w:val="00354411"/>
    <w:rsid w:val="00354ACB"/>
    <w:rsid w:val="00355152"/>
    <w:rsid w:val="00363A09"/>
    <w:rsid w:val="00365C29"/>
    <w:rsid w:val="00365EE4"/>
    <w:rsid w:val="0037108E"/>
    <w:rsid w:val="0037290C"/>
    <w:rsid w:val="00373662"/>
    <w:rsid w:val="00374AC2"/>
    <w:rsid w:val="00375BE2"/>
    <w:rsid w:val="00376FBB"/>
    <w:rsid w:val="00381987"/>
    <w:rsid w:val="0038263E"/>
    <w:rsid w:val="003829C6"/>
    <w:rsid w:val="003857F9"/>
    <w:rsid w:val="003857FF"/>
    <w:rsid w:val="00385C68"/>
    <w:rsid w:val="00386E84"/>
    <w:rsid w:val="00393583"/>
    <w:rsid w:val="00393EF6"/>
    <w:rsid w:val="0039424B"/>
    <w:rsid w:val="00397C1C"/>
    <w:rsid w:val="003A2412"/>
    <w:rsid w:val="003A35FA"/>
    <w:rsid w:val="003A4A42"/>
    <w:rsid w:val="003A583B"/>
    <w:rsid w:val="003A6380"/>
    <w:rsid w:val="003B2EFE"/>
    <w:rsid w:val="003B3545"/>
    <w:rsid w:val="003B5643"/>
    <w:rsid w:val="003C170D"/>
    <w:rsid w:val="003C3BB7"/>
    <w:rsid w:val="003C3F39"/>
    <w:rsid w:val="003C4D13"/>
    <w:rsid w:val="003C6069"/>
    <w:rsid w:val="003D2DC6"/>
    <w:rsid w:val="003D367A"/>
    <w:rsid w:val="003D4204"/>
    <w:rsid w:val="003D43D7"/>
    <w:rsid w:val="003D684D"/>
    <w:rsid w:val="003E2342"/>
    <w:rsid w:val="003E2D0D"/>
    <w:rsid w:val="003E6418"/>
    <w:rsid w:val="003F2C02"/>
    <w:rsid w:val="003F388C"/>
    <w:rsid w:val="003F4592"/>
    <w:rsid w:val="003F5354"/>
    <w:rsid w:val="003F60E8"/>
    <w:rsid w:val="0040729C"/>
    <w:rsid w:val="00410B04"/>
    <w:rsid w:val="0041257F"/>
    <w:rsid w:val="00415ABE"/>
    <w:rsid w:val="004219C5"/>
    <w:rsid w:val="00423111"/>
    <w:rsid w:val="00425381"/>
    <w:rsid w:val="00432979"/>
    <w:rsid w:val="00435EC8"/>
    <w:rsid w:val="00436AFB"/>
    <w:rsid w:val="00437B69"/>
    <w:rsid w:val="00441084"/>
    <w:rsid w:val="00444145"/>
    <w:rsid w:val="004459CB"/>
    <w:rsid w:val="004461BC"/>
    <w:rsid w:val="0045111A"/>
    <w:rsid w:val="00452BF4"/>
    <w:rsid w:val="00462457"/>
    <w:rsid w:val="00463F00"/>
    <w:rsid w:val="00464F46"/>
    <w:rsid w:val="00464F84"/>
    <w:rsid w:val="00470F1D"/>
    <w:rsid w:val="00471927"/>
    <w:rsid w:val="004766D6"/>
    <w:rsid w:val="00476D48"/>
    <w:rsid w:val="00477461"/>
    <w:rsid w:val="0048551D"/>
    <w:rsid w:val="00491FE4"/>
    <w:rsid w:val="00494919"/>
    <w:rsid w:val="00496805"/>
    <w:rsid w:val="00497521"/>
    <w:rsid w:val="004A1A41"/>
    <w:rsid w:val="004A6700"/>
    <w:rsid w:val="004B1F60"/>
    <w:rsid w:val="004B2266"/>
    <w:rsid w:val="004B54C2"/>
    <w:rsid w:val="004B67C2"/>
    <w:rsid w:val="004B765D"/>
    <w:rsid w:val="004C1ECD"/>
    <w:rsid w:val="004C4655"/>
    <w:rsid w:val="004C6B6B"/>
    <w:rsid w:val="004D154B"/>
    <w:rsid w:val="004D37A4"/>
    <w:rsid w:val="004D45DD"/>
    <w:rsid w:val="004D6E81"/>
    <w:rsid w:val="004E0364"/>
    <w:rsid w:val="004E061B"/>
    <w:rsid w:val="004F023B"/>
    <w:rsid w:val="004F07C3"/>
    <w:rsid w:val="004F1310"/>
    <w:rsid w:val="004F2083"/>
    <w:rsid w:val="004F3674"/>
    <w:rsid w:val="004F5145"/>
    <w:rsid w:val="004F7680"/>
    <w:rsid w:val="00500864"/>
    <w:rsid w:val="00503FAB"/>
    <w:rsid w:val="00504126"/>
    <w:rsid w:val="00505FA7"/>
    <w:rsid w:val="00510A88"/>
    <w:rsid w:val="00513340"/>
    <w:rsid w:val="00517D7A"/>
    <w:rsid w:val="00520772"/>
    <w:rsid w:val="005216EE"/>
    <w:rsid w:val="0052202B"/>
    <w:rsid w:val="00524318"/>
    <w:rsid w:val="005251E5"/>
    <w:rsid w:val="00531929"/>
    <w:rsid w:val="00532A6F"/>
    <w:rsid w:val="00534068"/>
    <w:rsid w:val="00534643"/>
    <w:rsid w:val="00534989"/>
    <w:rsid w:val="00534B86"/>
    <w:rsid w:val="00536190"/>
    <w:rsid w:val="005366A9"/>
    <w:rsid w:val="005447FC"/>
    <w:rsid w:val="00544AF0"/>
    <w:rsid w:val="005463EC"/>
    <w:rsid w:val="00546915"/>
    <w:rsid w:val="00551B5F"/>
    <w:rsid w:val="00552898"/>
    <w:rsid w:val="00557502"/>
    <w:rsid w:val="00561526"/>
    <w:rsid w:val="00561E9C"/>
    <w:rsid w:val="00564E85"/>
    <w:rsid w:val="005670B3"/>
    <w:rsid w:val="005700AB"/>
    <w:rsid w:val="005718A5"/>
    <w:rsid w:val="00572678"/>
    <w:rsid w:val="0057352B"/>
    <w:rsid w:val="00573541"/>
    <w:rsid w:val="00573E60"/>
    <w:rsid w:val="005849B5"/>
    <w:rsid w:val="00587D8F"/>
    <w:rsid w:val="00595230"/>
    <w:rsid w:val="005A0578"/>
    <w:rsid w:val="005A25D5"/>
    <w:rsid w:val="005A2699"/>
    <w:rsid w:val="005A50E6"/>
    <w:rsid w:val="005A5F72"/>
    <w:rsid w:val="005A69A9"/>
    <w:rsid w:val="005A7227"/>
    <w:rsid w:val="005B3ACF"/>
    <w:rsid w:val="005B7D15"/>
    <w:rsid w:val="005C4AE5"/>
    <w:rsid w:val="005C65CB"/>
    <w:rsid w:val="005C7422"/>
    <w:rsid w:val="005C759B"/>
    <w:rsid w:val="005D0EAE"/>
    <w:rsid w:val="005D4397"/>
    <w:rsid w:val="005D47E3"/>
    <w:rsid w:val="005D6AB2"/>
    <w:rsid w:val="005E01FF"/>
    <w:rsid w:val="005E5ACC"/>
    <w:rsid w:val="005E6651"/>
    <w:rsid w:val="005F1D3E"/>
    <w:rsid w:val="005F3833"/>
    <w:rsid w:val="005F40E9"/>
    <w:rsid w:val="005F6C18"/>
    <w:rsid w:val="00600AE2"/>
    <w:rsid w:val="00601580"/>
    <w:rsid w:val="00602A89"/>
    <w:rsid w:val="00603316"/>
    <w:rsid w:val="006061F0"/>
    <w:rsid w:val="00606F15"/>
    <w:rsid w:val="00612C69"/>
    <w:rsid w:val="00616196"/>
    <w:rsid w:val="00617E71"/>
    <w:rsid w:val="00620F19"/>
    <w:rsid w:val="006250F0"/>
    <w:rsid w:val="00625ADA"/>
    <w:rsid w:val="00631A10"/>
    <w:rsid w:val="00636097"/>
    <w:rsid w:val="00640AB7"/>
    <w:rsid w:val="00642381"/>
    <w:rsid w:val="00645E33"/>
    <w:rsid w:val="00653C7B"/>
    <w:rsid w:val="0065618C"/>
    <w:rsid w:val="00656878"/>
    <w:rsid w:val="00657100"/>
    <w:rsid w:val="006574BA"/>
    <w:rsid w:val="00660AA7"/>
    <w:rsid w:val="00661101"/>
    <w:rsid w:val="00663DDE"/>
    <w:rsid w:val="00672EBC"/>
    <w:rsid w:val="00672FBE"/>
    <w:rsid w:val="00673F03"/>
    <w:rsid w:val="006746FC"/>
    <w:rsid w:val="00674CBA"/>
    <w:rsid w:val="00680995"/>
    <w:rsid w:val="00681BB3"/>
    <w:rsid w:val="00681F90"/>
    <w:rsid w:val="0068290F"/>
    <w:rsid w:val="00684DAA"/>
    <w:rsid w:val="00687CEC"/>
    <w:rsid w:val="006928B5"/>
    <w:rsid w:val="00692B63"/>
    <w:rsid w:val="00693EFC"/>
    <w:rsid w:val="006943F3"/>
    <w:rsid w:val="0069703A"/>
    <w:rsid w:val="00697723"/>
    <w:rsid w:val="006A0913"/>
    <w:rsid w:val="006A1BEA"/>
    <w:rsid w:val="006A2211"/>
    <w:rsid w:val="006A6EF3"/>
    <w:rsid w:val="006C1728"/>
    <w:rsid w:val="006C2455"/>
    <w:rsid w:val="006C3095"/>
    <w:rsid w:val="006C3A5F"/>
    <w:rsid w:val="006C5B6E"/>
    <w:rsid w:val="006D27BB"/>
    <w:rsid w:val="006D2BCF"/>
    <w:rsid w:val="006D302B"/>
    <w:rsid w:val="006D52BC"/>
    <w:rsid w:val="006E04CD"/>
    <w:rsid w:val="006E0EC5"/>
    <w:rsid w:val="006E0F50"/>
    <w:rsid w:val="006E155F"/>
    <w:rsid w:val="006E2209"/>
    <w:rsid w:val="006E2CBF"/>
    <w:rsid w:val="006E4210"/>
    <w:rsid w:val="006F1BE6"/>
    <w:rsid w:val="006F701E"/>
    <w:rsid w:val="00700225"/>
    <w:rsid w:val="007008BD"/>
    <w:rsid w:val="00702BB2"/>
    <w:rsid w:val="0070652D"/>
    <w:rsid w:val="00706CED"/>
    <w:rsid w:val="007120A2"/>
    <w:rsid w:val="00713910"/>
    <w:rsid w:val="00713F17"/>
    <w:rsid w:val="0071679E"/>
    <w:rsid w:val="00716974"/>
    <w:rsid w:val="00720060"/>
    <w:rsid w:val="00722CAA"/>
    <w:rsid w:val="007249D0"/>
    <w:rsid w:val="00726691"/>
    <w:rsid w:val="007302B0"/>
    <w:rsid w:val="00731C42"/>
    <w:rsid w:val="00733FBF"/>
    <w:rsid w:val="007348E4"/>
    <w:rsid w:val="0073521C"/>
    <w:rsid w:val="0073530F"/>
    <w:rsid w:val="007363CE"/>
    <w:rsid w:val="00736514"/>
    <w:rsid w:val="00737DAE"/>
    <w:rsid w:val="00742795"/>
    <w:rsid w:val="00751D2C"/>
    <w:rsid w:val="0075277D"/>
    <w:rsid w:val="00752FF3"/>
    <w:rsid w:val="007554AE"/>
    <w:rsid w:val="00756D26"/>
    <w:rsid w:val="00760E9D"/>
    <w:rsid w:val="00762843"/>
    <w:rsid w:val="00762BCC"/>
    <w:rsid w:val="0076555C"/>
    <w:rsid w:val="0076600B"/>
    <w:rsid w:val="00767C74"/>
    <w:rsid w:val="00771613"/>
    <w:rsid w:val="007726F1"/>
    <w:rsid w:val="007736DA"/>
    <w:rsid w:val="00774FA4"/>
    <w:rsid w:val="00791648"/>
    <w:rsid w:val="0079261D"/>
    <w:rsid w:val="007A3B65"/>
    <w:rsid w:val="007A4A11"/>
    <w:rsid w:val="007A583C"/>
    <w:rsid w:val="007B085F"/>
    <w:rsid w:val="007B1873"/>
    <w:rsid w:val="007C2BAF"/>
    <w:rsid w:val="007C4341"/>
    <w:rsid w:val="007C475A"/>
    <w:rsid w:val="007C4CA8"/>
    <w:rsid w:val="007D0BEE"/>
    <w:rsid w:val="007D1909"/>
    <w:rsid w:val="007D4A42"/>
    <w:rsid w:val="007D75FC"/>
    <w:rsid w:val="007E68AD"/>
    <w:rsid w:val="007F0053"/>
    <w:rsid w:val="007F2F05"/>
    <w:rsid w:val="007F3460"/>
    <w:rsid w:val="007F3D83"/>
    <w:rsid w:val="007F4C0F"/>
    <w:rsid w:val="007F7A08"/>
    <w:rsid w:val="00807D4F"/>
    <w:rsid w:val="00812509"/>
    <w:rsid w:val="00815D58"/>
    <w:rsid w:val="0082150F"/>
    <w:rsid w:val="008274DA"/>
    <w:rsid w:val="00827C14"/>
    <w:rsid w:val="008323BB"/>
    <w:rsid w:val="00832468"/>
    <w:rsid w:val="00832EA3"/>
    <w:rsid w:val="008343C2"/>
    <w:rsid w:val="008360DE"/>
    <w:rsid w:val="008373BA"/>
    <w:rsid w:val="008377E8"/>
    <w:rsid w:val="00843644"/>
    <w:rsid w:val="00843DF0"/>
    <w:rsid w:val="00845721"/>
    <w:rsid w:val="008506C1"/>
    <w:rsid w:val="00852DEA"/>
    <w:rsid w:val="00855464"/>
    <w:rsid w:val="008573D8"/>
    <w:rsid w:val="00862702"/>
    <w:rsid w:val="00873087"/>
    <w:rsid w:val="00874C48"/>
    <w:rsid w:val="00882F9F"/>
    <w:rsid w:val="00883B78"/>
    <w:rsid w:val="00887BCF"/>
    <w:rsid w:val="00890628"/>
    <w:rsid w:val="00890AE4"/>
    <w:rsid w:val="00891C93"/>
    <w:rsid w:val="008966F7"/>
    <w:rsid w:val="008968C2"/>
    <w:rsid w:val="008A7A6F"/>
    <w:rsid w:val="008B13FD"/>
    <w:rsid w:val="008B4D09"/>
    <w:rsid w:val="008B7155"/>
    <w:rsid w:val="008C1BAF"/>
    <w:rsid w:val="008C215E"/>
    <w:rsid w:val="008C3D4B"/>
    <w:rsid w:val="008C4432"/>
    <w:rsid w:val="008C732A"/>
    <w:rsid w:val="008D0870"/>
    <w:rsid w:val="008D0E36"/>
    <w:rsid w:val="008D22F6"/>
    <w:rsid w:val="008D33E0"/>
    <w:rsid w:val="008D3AF1"/>
    <w:rsid w:val="008D3D3B"/>
    <w:rsid w:val="008D4916"/>
    <w:rsid w:val="008E0D5D"/>
    <w:rsid w:val="008E0DDD"/>
    <w:rsid w:val="00902162"/>
    <w:rsid w:val="00903909"/>
    <w:rsid w:val="00910346"/>
    <w:rsid w:val="00912AEE"/>
    <w:rsid w:val="00914C84"/>
    <w:rsid w:val="00916A5B"/>
    <w:rsid w:val="0092075B"/>
    <w:rsid w:val="00922C62"/>
    <w:rsid w:val="00925634"/>
    <w:rsid w:val="0092792C"/>
    <w:rsid w:val="0093189B"/>
    <w:rsid w:val="00932EAB"/>
    <w:rsid w:val="00935BDE"/>
    <w:rsid w:val="00937D2B"/>
    <w:rsid w:val="00941B0F"/>
    <w:rsid w:val="0094339F"/>
    <w:rsid w:val="009435A2"/>
    <w:rsid w:val="00947166"/>
    <w:rsid w:val="00950E7E"/>
    <w:rsid w:val="0095297E"/>
    <w:rsid w:val="009535F5"/>
    <w:rsid w:val="00953D52"/>
    <w:rsid w:val="00953E79"/>
    <w:rsid w:val="009545D1"/>
    <w:rsid w:val="009546B4"/>
    <w:rsid w:val="00956604"/>
    <w:rsid w:val="00956F33"/>
    <w:rsid w:val="009618B2"/>
    <w:rsid w:val="009621A2"/>
    <w:rsid w:val="00962795"/>
    <w:rsid w:val="00967627"/>
    <w:rsid w:val="00974147"/>
    <w:rsid w:val="0097478D"/>
    <w:rsid w:val="00974812"/>
    <w:rsid w:val="009818AE"/>
    <w:rsid w:val="00982E78"/>
    <w:rsid w:val="00983D92"/>
    <w:rsid w:val="00987A46"/>
    <w:rsid w:val="009A12B0"/>
    <w:rsid w:val="009A2A84"/>
    <w:rsid w:val="009A7F60"/>
    <w:rsid w:val="009B39BB"/>
    <w:rsid w:val="009C1E63"/>
    <w:rsid w:val="009C3AF4"/>
    <w:rsid w:val="009C643E"/>
    <w:rsid w:val="009C6441"/>
    <w:rsid w:val="009D1362"/>
    <w:rsid w:val="009D2CF4"/>
    <w:rsid w:val="009D2F08"/>
    <w:rsid w:val="009D4327"/>
    <w:rsid w:val="009D45C0"/>
    <w:rsid w:val="009E5D24"/>
    <w:rsid w:val="009F1FE9"/>
    <w:rsid w:val="009F2B69"/>
    <w:rsid w:val="009F2FAE"/>
    <w:rsid w:val="009F4109"/>
    <w:rsid w:val="009F51DF"/>
    <w:rsid w:val="009F5399"/>
    <w:rsid w:val="00A00A78"/>
    <w:rsid w:val="00A01345"/>
    <w:rsid w:val="00A04906"/>
    <w:rsid w:val="00A06238"/>
    <w:rsid w:val="00A07BE0"/>
    <w:rsid w:val="00A20B9C"/>
    <w:rsid w:val="00A26C78"/>
    <w:rsid w:val="00A317DF"/>
    <w:rsid w:val="00A34866"/>
    <w:rsid w:val="00A34949"/>
    <w:rsid w:val="00A34F06"/>
    <w:rsid w:val="00A35A9A"/>
    <w:rsid w:val="00A3684A"/>
    <w:rsid w:val="00A411EB"/>
    <w:rsid w:val="00A41565"/>
    <w:rsid w:val="00A43293"/>
    <w:rsid w:val="00A43D4E"/>
    <w:rsid w:val="00A51339"/>
    <w:rsid w:val="00A54F7C"/>
    <w:rsid w:val="00A556D5"/>
    <w:rsid w:val="00A55EAA"/>
    <w:rsid w:val="00A64423"/>
    <w:rsid w:val="00A651D4"/>
    <w:rsid w:val="00A65BE7"/>
    <w:rsid w:val="00A731E0"/>
    <w:rsid w:val="00A7612E"/>
    <w:rsid w:val="00A77A87"/>
    <w:rsid w:val="00A9596C"/>
    <w:rsid w:val="00AA1C66"/>
    <w:rsid w:val="00AA22B2"/>
    <w:rsid w:val="00AA51D6"/>
    <w:rsid w:val="00AA528E"/>
    <w:rsid w:val="00AB4FBD"/>
    <w:rsid w:val="00AC6056"/>
    <w:rsid w:val="00AC68AC"/>
    <w:rsid w:val="00AD3172"/>
    <w:rsid w:val="00AD46F4"/>
    <w:rsid w:val="00AE583F"/>
    <w:rsid w:val="00AE60F2"/>
    <w:rsid w:val="00AE68B5"/>
    <w:rsid w:val="00AF558D"/>
    <w:rsid w:val="00B02A40"/>
    <w:rsid w:val="00B02F2F"/>
    <w:rsid w:val="00B03CFD"/>
    <w:rsid w:val="00B06C9F"/>
    <w:rsid w:val="00B075A9"/>
    <w:rsid w:val="00B13E4C"/>
    <w:rsid w:val="00B17946"/>
    <w:rsid w:val="00B2351F"/>
    <w:rsid w:val="00B23F98"/>
    <w:rsid w:val="00B2450D"/>
    <w:rsid w:val="00B2459A"/>
    <w:rsid w:val="00B30DEA"/>
    <w:rsid w:val="00B31A1D"/>
    <w:rsid w:val="00B31FE0"/>
    <w:rsid w:val="00B344CB"/>
    <w:rsid w:val="00B35E3D"/>
    <w:rsid w:val="00B44275"/>
    <w:rsid w:val="00B458F1"/>
    <w:rsid w:val="00B50220"/>
    <w:rsid w:val="00B51D99"/>
    <w:rsid w:val="00B51E2A"/>
    <w:rsid w:val="00B53A7D"/>
    <w:rsid w:val="00B57EC9"/>
    <w:rsid w:val="00B6194D"/>
    <w:rsid w:val="00B62832"/>
    <w:rsid w:val="00B668AC"/>
    <w:rsid w:val="00B67C0E"/>
    <w:rsid w:val="00B67E2D"/>
    <w:rsid w:val="00B74791"/>
    <w:rsid w:val="00B7507E"/>
    <w:rsid w:val="00B76C2E"/>
    <w:rsid w:val="00B76DDC"/>
    <w:rsid w:val="00B83CD3"/>
    <w:rsid w:val="00B84BF9"/>
    <w:rsid w:val="00B85645"/>
    <w:rsid w:val="00B85F70"/>
    <w:rsid w:val="00B92899"/>
    <w:rsid w:val="00B94A69"/>
    <w:rsid w:val="00B95679"/>
    <w:rsid w:val="00B96582"/>
    <w:rsid w:val="00BA2767"/>
    <w:rsid w:val="00BA4426"/>
    <w:rsid w:val="00BA4605"/>
    <w:rsid w:val="00BA62AC"/>
    <w:rsid w:val="00BA6575"/>
    <w:rsid w:val="00BB1749"/>
    <w:rsid w:val="00BB196F"/>
    <w:rsid w:val="00BB26D3"/>
    <w:rsid w:val="00BB4CE3"/>
    <w:rsid w:val="00BB5A59"/>
    <w:rsid w:val="00BC0586"/>
    <w:rsid w:val="00BC0894"/>
    <w:rsid w:val="00BC3D27"/>
    <w:rsid w:val="00BC51E7"/>
    <w:rsid w:val="00BC73B6"/>
    <w:rsid w:val="00BD1D6B"/>
    <w:rsid w:val="00BD2C3C"/>
    <w:rsid w:val="00BE402D"/>
    <w:rsid w:val="00BE5887"/>
    <w:rsid w:val="00BE7A51"/>
    <w:rsid w:val="00BF1111"/>
    <w:rsid w:val="00C01899"/>
    <w:rsid w:val="00C03B16"/>
    <w:rsid w:val="00C05E35"/>
    <w:rsid w:val="00C15207"/>
    <w:rsid w:val="00C16C56"/>
    <w:rsid w:val="00C2050F"/>
    <w:rsid w:val="00C23210"/>
    <w:rsid w:val="00C24025"/>
    <w:rsid w:val="00C2625E"/>
    <w:rsid w:val="00C328E5"/>
    <w:rsid w:val="00C33419"/>
    <w:rsid w:val="00C41513"/>
    <w:rsid w:val="00C46DE9"/>
    <w:rsid w:val="00C5288B"/>
    <w:rsid w:val="00C56877"/>
    <w:rsid w:val="00C62699"/>
    <w:rsid w:val="00C6337E"/>
    <w:rsid w:val="00C633F7"/>
    <w:rsid w:val="00C640C1"/>
    <w:rsid w:val="00C722DF"/>
    <w:rsid w:val="00C73F42"/>
    <w:rsid w:val="00C745DA"/>
    <w:rsid w:val="00C74D41"/>
    <w:rsid w:val="00C7516D"/>
    <w:rsid w:val="00C75202"/>
    <w:rsid w:val="00C82E8E"/>
    <w:rsid w:val="00C85485"/>
    <w:rsid w:val="00C87005"/>
    <w:rsid w:val="00C90386"/>
    <w:rsid w:val="00C91C9C"/>
    <w:rsid w:val="00C93FC3"/>
    <w:rsid w:val="00C9442C"/>
    <w:rsid w:val="00C950CC"/>
    <w:rsid w:val="00C97E18"/>
    <w:rsid w:val="00CA1E62"/>
    <w:rsid w:val="00CA7CB8"/>
    <w:rsid w:val="00CB2B34"/>
    <w:rsid w:val="00CB5FC5"/>
    <w:rsid w:val="00CC23A1"/>
    <w:rsid w:val="00CC7475"/>
    <w:rsid w:val="00CD20E8"/>
    <w:rsid w:val="00CD4176"/>
    <w:rsid w:val="00CD74CE"/>
    <w:rsid w:val="00CD7C0E"/>
    <w:rsid w:val="00CE01E8"/>
    <w:rsid w:val="00CE346F"/>
    <w:rsid w:val="00CE7E2F"/>
    <w:rsid w:val="00CF0FA8"/>
    <w:rsid w:val="00CF4CA7"/>
    <w:rsid w:val="00CF6379"/>
    <w:rsid w:val="00CF6D8E"/>
    <w:rsid w:val="00D00087"/>
    <w:rsid w:val="00D0140E"/>
    <w:rsid w:val="00D019AF"/>
    <w:rsid w:val="00D07752"/>
    <w:rsid w:val="00D101E1"/>
    <w:rsid w:val="00D10E6C"/>
    <w:rsid w:val="00D2127E"/>
    <w:rsid w:val="00D23A77"/>
    <w:rsid w:val="00D242AF"/>
    <w:rsid w:val="00D26666"/>
    <w:rsid w:val="00D31A90"/>
    <w:rsid w:val="00D346A7"/>
    <w:rsid w:val="00D43723"/>
    <w:rsid w:val="00D43A1D"/>
    <w:rsid w:val="00D47DBC"/>
    <w:rsid w:val="00D50B0D"/>
    <w:rsid w:val="00D52C5B"/>
    <w:rsid w:val="00D538BE"/>
    <w:rsid w:val="00D54C0B"/>
    <w:rsid w:val="00D555F7"/>
    <w:rsid w:val="00D56862"/>
    <w:rsid w:val="00D56B91"/>
    <w:rsid w:val="00D579B9"/>
    <w:rsid w:val="00D61E6A"/>
    <w:rsid w:val="00D652A5"/>
    <w:rsid w:val="00D6742E"/>
    <w:rsid w:val="00D77074"/>
    <w:rsid w:val="00D83AED"/>
    <w:rsid w:val="00D83C35"/>
    <w:rsid w:val="00D8490B"/>
    <w:rsid w:val="00D87505"/>
    <w:rsid w:val="00D90263"/>
    <w:rsid w:val="00D9505C"/>
    <w:rsid w:val="00D95BD6"/>
    <w:rsid w:val="00D962F5"/>
    <w:rsid w:val="00D9759C"/>
    <w:rsid w:val="00D9781A"/>
    <w:rsid w:val="00DA1391"/>
    <w:rsid w:val="00DA4619"/>
    <w:rsid w:val="00DA6BDA"/>
    <w:rsid w:val="00DB040C"/>
    <w:rsid w:val="00DB56E0"/>
    <w:rsid w:val="00DB6978"/>
    <w:rsid w:val="00DC0652"/>
    <w:rsid w:val="00DC06F5"/>
    <w:rsid w:val="00DC25EE"/>
    <w:rsid w:val="00DC6B39"/>
    <w:rsid w:val="00DC7945"/>
    <w:rsid w:val="00DD26BA"/>
    <w:rsid w:val="00DD2953"/>
    <w:rsid w:val="00DD5125"/>
    <w:rsid w:val="00DD648A"/>
    <w:rsid w:val="00DD669C"/>
    <w:rsid w:val="00DD683C"/>
    <w:rsid w:val="00DD7D3D"/>
    <w:rsid w:val="00DE10E4"/>
    <w:rsid w:val="00DE2BE7"/>
    <w:rsid w:val="00DE3F87"/>
    <w:rsid w:val="00DE6A0C"/>
    <w:rsid w:val="00DE6C40"/>
    <w:rsid w:val="00DE7402"/>
    <w:rsid w:val="00DF0F38"/>
    <w:rsid w:val="00DF110B"/>
    <w:rsid w:val="00DF3C0C"/>
    <w:rsid w:val="00DF50C4"/>
    <w:rsid w:val="00DF51A7"/>
    <w:rsid w:val="00DF67B0"/>
    <w:rsid w:val="00E00FEC"/>
    <w:rsid w:val="00E01D02"/>
    <w:rsid w:val="00E0337B"/>
    <w:rsid w:val="00E044E3"/>
    <w:rsid w:val="00E07FE5"/>
    <w:rsid w:val="00E110B3"/>
    <w:rsid w:val="00E11C20"/>
    <w:rsid w:val="00E14AE4"/>
    <w:rsid w:val="00E15B05"/>
    <w:rsid w:val="00E1795B"/>
    <w:rsid w:val="00E27553"/>
    <w:rsid w:val="00E30DF7"/>
    <w:rsid w:val="00E33BED"/>
    <w:rsid w:val="00E34733"/>
    <w:rsid w:val="00E34D63"/>
    <w:rsid w:val="00E368BE"/>
    <w:rsid w:val="00E40F9E"/>
    <w:rsid w:val="00E42E38"/>
    <w:rsid w:val="00E45BDD"/>
    <w:rsid w:val="00E47061"/>
    <w:rsid w:val="00E53B07"/>
    <w:rsid w:val="00E55604"/>
    <w:rsid w:val="00E61A7E"/>
    <w:rsid w:val="00E631ED"/>
    <w:rsid w:val="00E67E13"/>
    <w:rsid w:val="00E709E6"/>
    <w:rsid w:val="00E722CB"/>
    <w:rsid w:val="00E76CDA"/>
    <w:rsid w:val="00E77462"/>
    <w:rsid w:val="00E778F3"/>
    <w:rsid w:val="00E8156D"/>
    <w:rsid w:val="00E865E3"/>
    <w:rsid w:val="00E8662E"/>
    <w:rsid w:val="00E90665"/>
    <w:rsid w:val="00E90E96"/>
    <w:rsid w:val="00E9663A"/>
    <w:rsid w:val="00E96AE9"/>
    <w:rsid w:val="00EA1846"/>
    <w:rsid w:val="00EA3D71"/>
    <w:rsid w:val="00EA4BA3"/>
    <w:rsid w:val="00EA4C31"/>
    <w:rsid w:val="00EB104C"/>
    <w:rsid w:val="00EB1AF0"/>
    <w:rsid w:val="00EB450A"/>
    <w:rsid w:val="00EB48D0"/>
    <w:rsid w:val="00EC17B9"/>
    <w:rsid w:val="00ED058E"/>
    <w:rsid w:val="00ED2D0D"/>
    <w:rsid w:val="00ED3326"/>
    <w:rsid w:val="00ED38A7"/>
    <w:rsid w:val="00ED51CC"/>
    <w:rsid w:val="00ED7BB8"/>
    <w:rsid w:val="00EE2D87"/>
    <w:rsid w:val="00EE2F1A"/>
    <w:rsid w:val="00EE32F5"/>
    <w:rsid w:val="00EE35A3"/>
    <w:rsid w:val="00EE39FC"/>
    <w:rsid w:val="00EE427C"/>
    <w:rsid w:val="00EE721D"/>
    <w:rsid w:val="00EF2172"/>
    <w:rsid w:val="00EF4A32"/>
    <w:rsid w:val="00EF4CC0"/>
    <w:rsid w:val="00EF6ED0"/>
    <w:rsid w:val="00EF794F"/>
    <w:rsid w:val="00F00536"/>
    <w:rsid w:val="00F01454"/>
    <w:rsid w:val="00F13684"/>
    <w:rsid w:val="00F15D7B"/>
    <w:rsid w:val="00F20487"/>
    <w:rsid w:val="00F24771"/>
    <w:rsid w:val="00F27E15"/>
    <w:rsid w:val="00F317DE"/>
    <w:rsid w:val="00F34F4E"/>
    <w:rsid w:val="00F35B5A"/>
    <w:rsid w:val="00F35DE9"/>
    <w:rsid w:val="00F372A5"/>
    <w:rsid w:val="00F4051F"/>
    <w:rsid w:val="00F43807"/>
    <w:rsid w:val="00F43B08"/>
    <w:rsid w:val="00F45D8D"/>
    <w:rsid w:val="00F46FB5"/>
    <w:rsid w:val="00F501A2"/>
    <w:rsid w:val="00F50618"/>
    <w:rsid w:val="00F560CA"/>
    <w:rsid w:val="00F6024B"/>
    <w:rsid w:val="00F60597"/>
    <w:rsid w:val="00F66506"/>
    <w:rsid w:val="00F71B45"/>
    <w:rsid w:val="00F7238C"/>
    <w:rsid w:val="00F7359A"/>
    <w:rsid w:val="00F76DD5"/>
    <w:rsid w:val="00F83D25"/>
    <w:rsid w:val="00F858E6"/>
    <w:rsid w:val="00F8735A"/>
    <w:rsid w:val="00F946DF"/>
    <w:rsid w:val="00F9593B"/>
    <w:rsid w:val="00F95D90"/>
    <w:rsid w:val="00FA3FFF"/>
    <w:rsid w:val="00FB0FC8"/>
    <w:rsid w:val="00FB2668"/>
    <w:rsid w:val="00FB3BDA"/>
    <w:rsid w:val="00FC2561"/>
    <w:rsid w:val="00FC32AA"/>
    <w:rsid w:val="00FC3585"/>
    <w:rsid w:val="00FC410E"/>
    <w:rsid w:val="00FC4B08"/>
    <w:rsid w:val="00FC53C8"/>
    <w:rsid w:val="00FC7674"/>
    <w:rsid w:val="00FC76C7"/>
    <w:rsid w:val="00FC7B9C"/>
    <w:rsid w:val="00FC7D10"/>
    <w:rsid w:val="00FD24CB"/>
    <w:rsid w:val="00FD4214"/>
    <w:rsid w:val="00FD622A"/>
    <w:rsid w:val="00FE0EB3"/>
    <w:rsid w:val="00FE4C52"/>
    <w:rsid w:val="00FE5507"/>
    <w:rsid w:val="00FE5B0B"/>
    <w:rsid w:val="00FE62FB"/>
    <w:rsid w:val="00FF60C0"/>
    <w:rsid w:val="00FF6B0A"/>
    <w:rsid w:val="00FF74DC"/>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0,0,0,0"/>
    </o:shapedefaults>
    <o:shapelayout v:ext="edit">
      <o:idmap v:ext="edit" data="1"/>
    </o:shapelayout>
  </w:shapeDefaults>
  <w:decimalSymbol w:val="."/>
  <w:listSeparator w:val=","/>
  <w14:docId w14:val="669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lang w:val="x-none" w:eastAsia="x-none"/>
    </w:rPr>
  </w:style>
  <w:style w:type="character" w:customStyle="1" w:styleId="Heading9Char">
    <w:name w:val="Heading 9 Char"/>
    <w:link w:val="Heading9"/>
    <w:rsid w:val="00B6194D"/>
    <w:rPr>
      <w:rFonts w:ascii="Cambria" w:hAnsi="Cambria"/>
      <w:sz w:val="24"/>
      <w:szCs w:val="22"/>
      <w:lang w:val="x-none" w:eastAsia="x-none"/>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Hyperlink">
    <w:name w:val="Hyperlink"/>
    <w:basedOn w:val="DefaultParagraphFont"/>
    <w:rsid w:val="00742795"/>
    <w:rPr>
      <w:color w:val="0563C1" w:themeColor="hyperlink"/>
      <w:u w:val="single"/>
    </w:rPr>
  </w:style>
  <w:style w:type="paragraph" w:styleId="NormalWeb">
    <w:name w:val="Normal (Web)"/>
    <w:basedOn w:val="Normal"/>
    <w:link w:val="NormalWebChar"/>
    <w:rsid w:val="00317B4B"/>
    <w:pPr>
      <w:widowControl/>
      <w:spacing w:before="100" w:beforeAutospacing="1" w:after="100" w:afterAutospacing="1"/>
      <w:ind w:firstLine="0"/>
      <w:jc w:val="left"/>
    </w:pPr>
    <w:rPr>
      <w:sz w:val="24"/>
      <w:szCs w:val="24"/>
    </w:rPr>
  </w:style>
  <w:style w:type="character" w:customStyle="1" w:styleId="NormalWebChar">
    <w:name w:val="Normal (Web) Char"/>
    <w:basedOn w:val="DefaultParagraphFont"/>
    <w:link w:val="NormalWeb"/>
    <w:rsid w:val="00317B4B"/>
    <w:rPr>
      <w:sz w:val="24"/>
      <w:szCs w:val="24"/>
      <w:lang w:eastAsia="en-US"/>
    </w:rPr>
  </w:style>
  <w:style w:type="character" w:styleId="PlaceholderText">
    <w:name w:val="Placeholder Text"/>
    <w:basedOn w:val="DefaultParagraphFont"/>
    <w:uiPriority w:val="99"/>
    <w:semiHidden/>
    <w:rsid w:val="0073530F"/>
    <w:rPr>
      <w:color w:val="808080"/>
    </w:rPr>
  </w:style>
  <w:style w:type="character" w:styleId="CommentReference">
    <w:name w:val="annotation reference"/>
    <w:basedOn w:val="DefaultParagraphFont"/>
    <w:semiHidden/>
    <w:unhideWhenUsed/>
    <w:rsid w:val="00EA4C31"/>
    <w:rPr>
      <w:sz w:val="16"/>
      <w:szCs w:val="16"/>
    </w:rPr>
  </w:style>
  <w:style w:type="paragraph" w:styleId="CommentText">
    <w:name w:val="annotation text"/>
    <w:basedOn w:val="Normal"/>
    <w:link w:val="CommentTextChar"/>
    <w:semiHidden/>
    <w:unhideWhenUsed/>
    <w:rsid w:val="00EA4C31"/>
    <w:rPr>
      <w:szCs w:val="20"/>
    </w:rPr>
  </w:style>
  <w:style w:type="character" w:customStyle="1" w:styleId="CommentTextChar">
    <w:name w:val="Comment Text Char"/>
    <w:basedOn w:val="DefaultParagraphFont"/>
    <w:link w:val="CommentText"/>
    <w:semiHidden/>
    <w:rsid w:val="00EA4C31"/>
    <w:rPr>
      <w:lang w:eastAsia="en-US"/>
    </w:rPr>
  </w:style>
  <w:style w:type="paragraph" w:styleId="CommentSubject">
    <w:name w:val="annotation subject"/>
    <w:basedOn w:val="CommentText"/>
    <w:next w:val="CommentText"/>
    <w:link w:val="CommentSubjectChar"/>
    <w:semiHidden/>
    <w:unhideWhenUsed/>
    <w:rsid w:val="00EA4C31"/>
    <w:rPr>
      <w:b/>
      <w:bCs/>
    </w:rPr>
  </w:style>
  <w:style w:type="character" w:customStyle="1" w:styleId="CommentSubjectChar">
    <w:name w:val="Comment Subject Char"/>
    <w:basedOn w:val="CommentTextChar"/>
    <w:link w:val="CommentSubject"/>
    <w:semiHidden/>
    <w:rsid w:val="00EA4C31"/>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lang w:val="x-none" w:eastAsia="x-none"/>
    </w:rPr>
  </w:style>
  <w:style w:type="character" w:customStyle="1" w:styleId="Heading9Char">
    <w:name w:val="Heading 9 Char"/>
    <w:link w:val="Heading9"/>
    <w:rsid w:val="00B6194D"/>
    <w:rPr>
      <w:rFonts w:ascii="Cambria" w:hAnsi="Cambria"/>
      <w:sz w:val="24"/>
      <w:szCs w:val="22"/>
      <w:lang w:val="x-none" w:eastAsia="x-none"/>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Hyperlink">
    <w:name w:val="Hyperlink"/>
    <w:basedOn w:val="DefaultParagraphFont"/>
    <w:rsid w:val="00742795"/>
    <w:rPr>
      <w:color w:val="0563C1" w:themeColor="hyperlink"/>
      <w:u w:val="single"/>
    </w:rPr>
  </w:style>
  <w:style w:type="paragraph" w:styleId="NormalWeb">
    <w:name w:val="Normal (Web)"/>
    <w:basedOn w:val="Normal"/>
    <w:link w:val="NormalWebChar"/>
    <w:rsid w:val="00317B4B"/>
    <w:pPr>
      <w:widowControl/>
      <w:spacing w:before="100" w:beforeAutospacing="1" w:after="100" w:afterAutospacing="1"/>
      <w:ind w:firstLine="0"/>
      <w:jc w:val="left"/>
    </w:pPr>
    <w:rPr>
      <w:sz w:val="24"/>
      <w:szCs w:val="24"/>
    </w:rPr>
  </w:style>
  <w:style w:type="character" w:customStyle="1" w:styleId="NormalWebChar">
    <w:name w:val="Normal (Web) Char"/>
    <w:basedOn w:val="DefaultParagraphFont"/>
    <w:link w:val="NormalWeb"/>
    <w:rsid w:val="00317B4B"/>
    <w:rPr>
      <w:sz w:val="24"/>
      <w:szCs w:val="24"/>
      <w:lang w:eastAsia="en-US"/>
    </w:rPr>
  </w:style>
  <w:style w:type="character" w:styleId="PlaceholderText">
    <w:name w:val="Placeholder Text"/>
    <w:basedOn w:val="DefaultParagraphFont"/>
    <w:uiPriority w:val="99"/>
    <w:semiHidden/>
    <w:rsid w:val="0073530F"/>
    <w:rPr>
      <w:color w:val="808080"/>
    </w:rPr>
  </w:style>
  <w:style w:type="character" w:styleId="CommentReference">
    <w:name w:val="annotation reference"/>
    <w:basedOn w:val="DefaultParagraphFont"/>
    <w:semiHidden/>
    <w:unhideWhenUsed/>
    <w:rsid w:val="00EA4C31"/>
    <w:rPr>
      <w:sz w:val="16"/>
      <w:szCs w:val="16"/>
    </w:rPr>
  </w:style>
  <w:style w:type="paragraph" w:styleId="CommentText">
    <w:name w:val="annotation text"/>
    <w:basedOn w:val="Normal"/>
    <w:link w:val="CommentTextChar"/>
    <w:semiHidden/>
    <w:unhideWhenUsed/>
    <w:rsid w:val="00EA4C31"/>
    <w:rPr>
      <w:szCs w:val="20"/>
    </w:rPr>
  </w:style>
  <w:style w:type="character" w:customStyle="1" w:styleId="CommentTextChar">
    <w:name w:val="Comment Text Char"/>
    <w:basedOn w:val="DefaultParagraphFont"/>
    <w:link w:val="CommentText"/>
    <w:semiHidden/>
    <w:rsid w:val="00EA4C31"/>
    <w:rPr>
      <w:lang w:eastAsia="en-US"/>
    </w:rPr>
  </w:style>
  <w:style w:type="paragraph" w:styleId="CommentSubject">
    <w:name w:val="annotation subject"/>
    <w:basedOn w:val="CommentText"/>
    <w:next w:val="CommentText"/>
    <w:link w:val="CommentSubjectChar"/>
    <w:semiHidden/>
    <w:unhideWhenUsed/>
    <w:rsid w:val="00EA4C31"/>
    <w:rPr>
      <w:b/>
      <w:bCs/>
    </w:rPr>
  </w:style>
  <w:style w:type="character" w:customStyle="1" w:styleId="CommentSubjectChar">
    <w:name w:val="Comment Subject Char"/>
    <w:basedOn w:val="CommentTextChar"/>
    <w:link w:val="CommentSubject"/>
    <w:semiHidden/>
    <w:rsid w:val="00EA4C3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comments" Target="comments.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microsoft.com/office/2006/relationships/keyMapCustomizations" Target="customizations.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2780</Words>
  <Characters>15851</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2017-10-20T06:49:00Z</dcterms:created>
  <dcterms:modified xsi:type="dcterms:W3CDTF">2017-10-20T06:49:00Z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